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E69C2" w14:textId="77777777" w:rsidR="003B01CC" w:rsidRPr="003B01CC" w:rsidRDefault="003B01CC" w:rsidP="003B01CC">
      <w:pPr>
        <w:spacing w:after="120" w:line="480" w:lineRule="auto"/>
        <w:contextualSpacing/>
        <w:jc w:val="center"/>
        <w:rPr>
          <w:rFonts w:ascii="Times New Roman" w:eastAsia="Calibri" w:hAnsi="Times New Roman" w:cs="Times New Roman"/>
          <w:b/>
          <w:bCs/>
          <w:sz w:val="28"/>
          <w:szCs w:val="28"/>
        </w:rPr>
      </w:pPr>
      <w:r w:rsidRPr="003B01CC">
        <w:rPr>
          <w:rFonts w:ascii="Times New Roman" w:eastAsia="Calibri" w:hAnsi="Times New Roman" w:cs="Times New Roman"/>
          <w:b/>
          <w:bCs/>
          <w:sz w:val="28"/>
          <w:szCs w:val="28"/>
        </w:rPr>
        <w:t>VARIABILIDAD MORFOLÓGICA DE CHICOZAPOTE DE NAYARIT, MÉXICO</w:t>
      </w:r>
    </w:p>
    <w:p w14:paraId="010C1B5C" w14:textId="77777777" w:rsidR="003B01CC" w:rsidRPr="003B01CC" w:rsidRDefault="003B01CC" w:rsidP="003B01CC">
      <w:pPr>
        <w:spacing w:after="120" w:line="480" w:lineRule="auto"/>
        <w:contextualSpacing/>
        <w:jc w:val="center"/>
        <w:rPr>
          <w:rFonts w:ascii="Times New Roman" w:eastAsia="Calibri" w:hAnsi="Times New Roman" w:cs="Times New Roman"/>
          <w:b/>
          <w:bCs/>
          <w:sz w:val="28"/>
          <w:szCs w:val="28"/>
          <w:lang w:val="en-US"/>
        </w:rPr>
      </w:pPr>
      <w:r w:rsidRPr="003B01CC">
        <w:rPr>
          <w:rFonts w:ascii="Times New Roman" w:eastAsia="Calibri" w:hAnsi="Times New Roman" w:cs="Times New Roman"/>
          <w:b/>
          <w:bCs/>
          <w:sz w:val="28"/>
          <w:szCs w:val="28"/>
          <w:lang w:val="en-US"/>
        </w:rPr>
        <w:t>MORFOLOGIC VARIABILITY OF CHICOZAPOTE FROM NAYARIT, MÉXICO</w:t>
      </w:r>
    </w:p>
    <w:p w14:paraId="488250C5" w14:textId="77777777" w:rsidR="00155214" w:rsidRPr="003B01CC" w:rsidRDefault="00155214" w:rsidP="00155214">
      <w:pPr>
        <w:spacing w:after="120" w:line="48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Unidad Académica de Agricultura, Universidad Autónoma de Nayarit</w:t>
      </w:r>
    </w:p>
    <w:p w14:paraId="4A615FD2" w14:textId="77777777" w:rsidR="003B01CC" w:rsidRPr="00155214" w:rsidRDefault="003B01CC" w:rsidP="003B01CC">
      <w:pPr>
        <w:spacing w:after="120" w:line="480" w:lineRule="auto"/>
        <w:contextualSpacing/>
        <w:jc w:val="center"/>
        <w:rPr>
          <w:rFonts w:ascii="Times New Roman" w:eastAsia="Calibri" w:hAnsi="Times New Roman" w:cs="Times New Roman"/>
          <w:b/>
          <w:bCs/>
          <w:sz w:val="24"/>
          <w:szCs w:val="24"/>
        </w:rPr>
      </w:pPr>
    </w:p>
    <w:p w14:paraId="14A5E0D2" w14:textId="77777777" w:rsidR="003B01CC" w:rsidRPr="003B01CC" w:rsidRDefault="003B01CC" w:rsidP="003B01CC">
      <w:pPr>
        <w:spacing w:after="120" w:line="480" w:lineRule="auto"/>
        <w:contextualSpacing/>
        <w:jc w:val="both"/>
        <w:rPr>
          <w:rFonts w:ascii="Times New Roman" w:eastAsia="Calibri" w:hAnsi="Times New Roman" w:cs="Times New Roman"/>
          <w:bCs/>
          <w:sz w:val="24"/>
          <w:szCs w:val="24"/>
        </w:rPr>
      </w:pPr>
      <w:bookmarkStart w:id="0" w:name="_Hlk5126076"/>
      <w:r w:rsidRPr="003B01CC">
        <w:rPr>
          <w:rFonts w:ascii="Times New Roman" w:eastAsia="Calibri" w:hAnsi="Times New Roman" w:cs="Times New Roman"/>
          <w:bCs/>
          <w:sz w:val="24"/>
          <w:szCs w:val="24"/>
        </w:rPr>
        <w:t>Beatriz Guillermina Arrieta Ramos</w:t>
      </w:r>
      <w:r w:rsidRPr="003B01CC">
        <w:rPr>
          <w:rFonts w:ascii="Times New Roman" w:eastAsia="Calibri" w:hAnsi="Times New Roman" w:cs="Times New Roman"/>
          <w:bCs/>
          <w:sz w:val="24"/>
          <w:szCs w:val="24"/>
          <w:vertAlign w:val="superscript"/>
        </w:rPr>
        <w:t>1</w:t>
      </w:r>
    </w:p>
    <w:bookmarkEnd w:id="0"/>
    <w:p w14:paraId="3AAE907C" w14:textId="77777777" w:rsidR="003B01CC" w:rsidRPr="003B01CC" w:rsidRDefault="003B01CC" w:rsidP="003B01CC">
      <w:pPr>
        <w:spacing w:after="120" w:line="480" w:lineRule="auto"/>
        <w:contextualSpacing/>
        <w:jc w:val="both"/>
        <w:rPr>
          <w:rFonts w:ascii="Times New Roman" w:eastAsia="Calibri" w:hAnsi="Times New Roman" w:cs="Times New Roman"/>
          <w:bCs/>
          <w:sz w:val="24"/>
          <w:szCs w:val="24"/>
        </w:rPr>
      </w:pPr>
      <w:proofErr w:type="spellStart"/>
      <w:r w:rsidRPr="003B01CC">
        <w:rPr>
          <w:rFonts w:ascii="Times New Roman" w:eastAsia="Calibri" w:hAnsi="Times New Roman" w:cs="Times New Roman"/>
          <w:bCs/>
          <w:sz w:val="24"/>
          <w:szCs w:val="24"/>
        </w:rPr>
        <w:t>Angel</w:t>
      </w:r>
      <w:proofErr w:type="spellEnd"/>
      <w:r w:rsidRPr="003B01CC">
        <w:rPr>
          <w:rFonts w:ascii="Times New Roman" w:eastAsia="Calibri" w:hAnsi="Times New Roman" w:cs="Times New Roman"/>
          <w:bCs/>
          <w:sz w:val="24"/>
          <w:szCs w:val="24"/>
        </w:rPr>
        <w:t xml:space="preserve"> Villegas Monter</w:t>
      </w:r>
      <w:r w:rsidRPr="003B01CC">
        <w:rPr>
          <w:rFonts w:ascii="Times New Roman" w:eastAsia="Calibri" w:hAnsi="Times New Roman" w:cs="Times New Roman"/>
          <w:bCs/>
          <w:sz w:val="24"/>
          <w:szCs w:val="24"/>
          <w:vertAlign w:val="superscript"/>
        </w:rPr>
        <w:t>2</w:t>
      </w:r>
    </w:p>
    <w:p w14:paraId="55E9C7BA" w14:textId="77777777" w:rsidR="003B01CC" w:rsidRPr="003B01CC" w:rsidRDefault="003B01CC" w:rsidP="003B01CC">
      <w:pPr>
        <w:spacing w:after="120" w:line="480" w:lineRule="auto"/>
        <w:contextualSpacing/>
        <w:jc w:val="both"/>
        <w:rPr>
          <w:rFonts w:ascii="Times New Roman" w:eastAsia="Calibri" w:hAnsi="Times New Roman" w:cs="Times New Roman"/>
          <w:bCs/>
          <w:sz w:val="24"/>
          <w:szCs w:val="24"/>
        </w:rPr>
      </w:pPr>
      <w:r w:rsidRPr="003B01CC">
        <w:rPr>
          <w:rFonts w:ascii="Times New Roman" w:eastAsia="Calibri" w:hAnsi="Times New Roman" w:cs="Times New Roman"/>
          <w:bCs/>
          <w:sz w:val="24"/>
          <w:szCs w:val="24"/>
        </w:rPr>
        <w:t>Pablo Germán Ruelas Hernández</w:t>
      </w:r>
      <w:r w:rsidRPr="00EC7DDC">
        <w:rPr>
          <w:rFonts w:ascii="Times New Roman" w:eastAsia="Calibri" w:hAnsi="Times New Roman" w:cs="Times New Roman"/>
          <w:bCs/>
          <w:sz w:val="24"/>
          <w:szCs w:val="24"/>
          <w:vertAlign w:val="superscript"/>
        </w:rPr>
        <w:t>2</w:t>
      </w:r>
    </w:p>
    <w:p w14:paraId="04A00CE1" w14:textId="77777777" w:rsidR="003B01CC" w:rsidRPr="003B01CC" w:rsidRDefault="003B01CC" w:rsidP="003B01CC">
      <w:pPr>
        <w:spacing w:after="120" w:line="480" w:lineRule="auto"/>
        <w:contextualSpacing/>
        <w:jc w:val="both"/>
        <w:rPr>
          <w:rFonts w:ascii="Times New Roman" w:eastAsia="Calibri" w:hAnsi="Times New Roman" w:cs="Times New Roman"/>
          <w:bCs/>
          <w:sz w:val="24"/>
          <w:szCs w:val="24"/>
        </w:rPr>
      </w:pPr>
      <w:r w:rsidRPr="003B01CC">
        <w:rPr>
          <w:rFonts w:ascii="Times New Roman" w:eastAsia="Calibri" w:hAnsi="Times New Roman" w:cs="Times New Roman"/>
          <w:bCs/>
          <w:sz w:val="24"/>
          <w:szCs w:val="24"/>
        </w:rPr>
        <w:t>Cecilia Rocío Juárez Rossete</w:t>
      </w:r>
      <w:r w:rsidRPr="003B01CC">
        <w:rPr>
          <w:rFonts w:ascii="Times New Roman" w:eastAsia="Calibri" w:hAnsi="Times New Roman" w:cs="Times New Roman"/>
          <w:bCs/>
          <w:sz w:val="24"/>
          <w:szCs w:val="24"/>
          <w:vertAlign w:val="superscript"/>
        </w:rPr>
        <w:t>2</w:t>
      </w:r>
      <w:r w:rsidRPr="003B01CC">
        <w:rPr>
          <w:rFonts w:ascii="Times New Roman" w:eastAsia="Calibri" w:hAnsi="Times New Roman" w:cs="Times New Roman"/>
          <w:bCs/>
          <w:sz w:val="24"/>
          <w:szCs w:val="24"/>
        </w:rPr>
        <w:t xml:space="preserve"> </w:t>
      </w:r>
    </w:p>
    <w:p w14:paraId="0B1AD335" w14:textId="77777777" w:rsidR="003B01CC" w:rsidRPr="003B01CC" w:rsidRDefault="003B01CC" w:rsidP="003B01CC">
      <w:pPr>
        <w:spacing w:after="120" w:line="480" w:lineRule="auto"/>
        <w:contextualSpacing/>
        <w:jc w:val="both"/>
        <w:rPr>
          <w:rFonts w:ascii="Times New Roman" w:eastAsia="Calibri" w:hAnsi="Times New Roman" w:cs="Times New Roman"/>
          <w:bCs/>
          <w:sz w:val="24"/>
          <w:szCs w:val="24"/>
          <w:u w:val="double"/>
        </w:rPr>
      </w:pPr>
      <w:r w:rsidRPr="003B01CC">
        <w:rPr>
          <w:rFonts w:ascii="Times New Roman" w:eastAsia="Calibri" w:hAnsi="Times New Roman" w:cs="Times New Roman"/>
          <w:bCs/>
          <w:sz w:val="24"/>
          <w:szCs w:val="24"/>
        </w:rPr>
        <w:t xml:space="preserve">Karen </w:t>
      </w:r>
      <w:proofErr w:type="spellStart"/>
      <w:r w:rsidRPr="003B01CC">
        <w:rPr>
          <w:rFonts w:ascii="Times New Roman" w:eastAsia="Calibri" w:hAnsi="Times New Roman" w:cs="Times New Roman"/>
          <w:bCs/>
          <w:sz w:val="24"/>
          <w:szCs w:val="24"/>
        </w:rPr>
        <w:t>Janette</w:t>
      </w:r>
      <w:proofErr w:type="spellEnd"/>
      <w:r w:rsidRPr="003B01CC">
        <w:rPr>
          <w:rFonts w:ascii="Times New Roman" w:eastAsia="Calibri" w:hAnsi="Times New Roman" w:cs="Times New Roman"/>
          <w:bCs/>
          <w:sz w:val="24"/>
          <w:szCs w:val="24"/>
        </w:rPr>
        <w:t xml:space="preserve"> Partida Lucian</w:t>
      </w:r>
      <w:r w:rsidRPr="003B01CC">
        <w:rPr>
          <w:rFonts w:ascii="Times New Roman" w:eastAsia="Calibri" w:hAnsi="Times New Roman" w:cs="Times New Roman"/>
          <w:bCs/>
          <w:sz w:val="24"/>
          <w:szCs w:val="24"/>
          <w:vertAlign w:val="superscript"/>
        </w:rPr>
        <w:t>3</w:t>
      </w:r>
    </w:p>
    <w:p w14:paraId="1F2545F6" w14:textId="77777777" w:rsidR="003B01CC" w:rsidRPr="003B01CC" w:rsidRDefault="003B01CC" w:rsidP="003B01CC">
      <w:pPr>
        <w:tabs>
          <w:tab w:val="right" w:leader="dot" w:pos="8505"/>
        </w:tabs>
        <w:spacing w:after="120" w:line="480" w:lineRule="auto"/>
        <w:contextualSpacing/>
        <w:jc w:val="both"/>
        <w:rPr>
          <w:rFonts w:ascii="Times New Roman" w:eastAsia="Times New Roman" w:hAnsi="Times New Roman" w:cs="Times New Roman"/>
          <w:sz w:val="24"/>
          <w:szCs w:val="24"/>
          <w:lang w:eastAsia="es-MX"/>
        </w:rPr>
      </w:pPr>
      <w:bookmarkStart w:id="1" w:name="_Hlk512962471"/>
      <w:bookmarkStart w:id="2" w:name="_Hlk512962498"/>
      <w:r w:rsidRPr="003B01CC">
        <w:rPr>
          <w:rFonts w:ascii="Times New Roman" w:eastAsia="Times New Roman" w:hAnsi="Times New Roman" w:cs="Times New Roman"/>
          <w:sz w:val="24"/>
          <w:szCs w:val="24"/>
          <w:vertAlign w:val="superscript"/>
          <w:lang w:eastAsia="es-MX"/>
        </w:rPr>
        <w:t>1</w:t>
      </w:r>
      <w:r w:rsidRPr="003B01CC">
        <w:rPr>
          <w:rFonts w:ascii="Times New Roman" w:eastAsia="Times New Roman" w:hAnsi="Times New Roman" w:cs="Times New Roman"/>
          <w:sz w:val="24"/>
          <w:szCs w:val="24"/>
          <w:lang w:eastAsia="es-MX"/>
        </w:rPr>
        <w:t xml:space="preserve">Unidad Académica de Agricultura, Universidad Autónoma de Nayarit, </w:t>
      </w:r>
      <w:bookmarkStart w:id="3" w:name="_Hlk507335203"/>
      <w:r w:rsidRPr="003B01CC">
        <w:rPr>
          <w:rFonts w:ascii="Times New Roman" w:eastAsia="Times New Roman" w:hAnsi="Times New Roman" w:cs="Times New Roman"/>
          <w:sz w:val="24"/>
          <w:szCs w:val="24"/>
          <w:lang w:eastAsia="es-MX"/>
        </w:rPr>
        <w:t>Km 9.5 de la Carretera Tepic-Compostela, Xalisco, Nayarit, Méx. C.P. 63780</w:t>
      </w:r>
      <w:bookmarkEnd w:id="1"/>
      <w:r w:rsidRPr="003B01CC">
        <w:rPr>
          <w:rFonts w:ascii="Times New Roman" w:eastAsia="Times New Roman" w:hAnsi="Times New Roman" w:cs="Times New Roman"/>
          <w:sz w:val="24"/>
          <w:szCs w:val="24"/>
          <w:lang w:eastAsia="es-MX"/>
        </w:rPr>
        <w:t xml:space="preserve">. </w:t>
      </w:r>
      <w:bookmarkStart w:id="4" w:name="_Hlk5126964"/>
      <w:r w:rsidRPr="003B01CC">
        <w:rPr>
          <w:rFonts w:ascii="Times New Roman" w:eastAsia="Times New Roman" w:hAnsi="Times New Roman" w:cs="Times New Roman"/>
          <w:sz w:val="24"/>
          <w:szCs w:val="24"/>
          <w:lang w:eastAsia="es-MX"/>
        </w:rPr>
        <w:t>Tel 01 (31) 1211 0128</w:t>
      </w:r>
    </w:p>
    <w:bookmarkEnd w:id="3"/>
    <w:bookmarkEnd w:id="4"/>
    <w:p w14:paraId="73F9C090" w14:textId="77777777" w:rsidR="003B01CC" w:rsidRPr="003B01CC" w:rsidRDefault="003B01CC" w:rsidP="003B01CC">
      <w:pPr>
        <w:tabs>
          <w:tab w:val="right" w:leader="dot" w:pos="8505"/>
        </w:tabs>
        <w:spacing w:after="120" w:line="480" w:lineRule="auto"/>
        <w:contextualSpacing/>
        <w:jc w:val="both"/>
        <w:rPr>
          <w:rFonts w:ascii="Times New Roman" w:eastAsia="Times New Roman" w:hAnsi="Times New Roman" w:cs="Times New Roman"/>
          <w:sz w:val="24"/>
          <w:szCs w:val="24"/>
          <w:lang w:eastAsia="es-MX"/>
        </w:rPr>
      </w:pPr>
      <w:r w:rsidRPr="003B01CC">
        <w:rPr>
          <w:rFonts w:ascii="Times New Roman" w:eastAsia="Times New Roman" w:hAnsi="Times New Roman" w:cs="Times New Roman"/>
          <w:sz w:val="24"/>
          <w:szCs w:val="24"/>
          <w:vertAlign w:val="superscript"/>
          <w:lang w:eastAsia="es-MX"/>
        </w:rPr>
        <w:t>2</w:t>
      </w:r>
      <w:r w:rsidRPr="003B01CC">
        <w:rPr>
          <w:rFonts w:ascii="Times New Roman" w:eastAsia="Times New Roman" w:hAnsi="Times New Roman" w:cs="Times New Roman"/>
          <w:sz w:val="24"/>
          <w:szCs w:val="24"/>
          <w:lang w:eastAsia="es-MX"/>
        </w:rPr>
        <w:t>Colegio de Posgraduados Campus Montecillo, Km. 36.5, México 136 5, Montecillo, Montecillo, Méx. C.P. 56230.</w:t>
      </w:r>
    </w:p>
    <w:p w14:paraId="4F5D381E" w14:textId="77777777" w:rsidR="003B01CC" w:rsidRPr="003B01CC" w:rsidRDefault="003B01CC" w:rsidP="003B01CC">
      <w:pPr>
        <w:tabs>
          <w:tab w:val="right" w:leader="dot" w:pos="8505"/>
        </w:tabs>
        <w:spacing w:after="120" w:line="480" w:lineRule="auto"/>
        <w:contextualSpacing/>
        <w:jc w:val="both"/>
        <w:rPr>
          <w:rFonts w:ascii="Times New Roman" w:eastAsia="Times New Roman" w:hAnsi="Times New Roman" w:cs="Times New Roman"/>
          <w:sz w:val="24"/>
          <w:szCs w:val="24"/>
          <w:lang w:eastAsia="es-MX"/>
        </w:rPr>
      </w:pPr>
      <w:r w:rsidRPr="003B01CC">
        <w:rPr>
          <w:rFonts w:ascii="Times New Roman" w:eastAsia="Times New Roman" w:hAnsi="Times New Roman" w:cs="Times New Roman"/>
          <w:sz w:val="24"/>
          <w:szCs w:val="24"/>
          <w:vertAlign w:val="superscript"/>
          <w:lang w:eastAsia="es-MX"/>
        </w:rPr>
        <w:t>3</w:t>
      </w:r>
      <w:r w:rsidRPr="003B01CC">
        <w:rPr>
          <w:rFonts w:ascii="Times New Roman" w:eastAsia="Times New Roman" w:hAnsi="Times New Roman" w:cs="Times New Roman"/>
          <w:sz w:val="24"/>
          <w:szCs w:val="24"/>
          <w:lang w:eastAsia="es-MX"/>
        </w:rPr>
        <w:t>Unidad Académica de Agricultura, Universidad Autónoma de Nayarit, Km 9.5 de la Carretera Tepic-Compostela, Xalisco, Nayarit.</w:t>
      </w:r>
    </w:p>
    <w:p w14:paraId="463EAEA4" w14:textId="77777777" w:rsidR="003B01CC" w:rsidRPr="003B01CC" w:rsidRDefault="003B01CC" w:rsidP="003B01CC">
      <w:pPr>
        <w:tabs>
          <w:tab w:val="right" w:leader="dot" w:pos="8505"/>
        </w:tabs>
        <w:spacing w:after="120" w:line="480" w:lineRule="auto"/>
        <w:contextualSpacing/>
        <w:jc w:val="both"/>
        <w:rPr>
          <w:rFonts w:ascii="Times New Roman" w:eastAsia="Times New Roman" w:hAnsi="Times New Roman" w:cs="Times New Roman"/>
          <w:sz w:val="24"/>
          <w:szCs w:val="24"/>
          <w:lang w:eastAsia="es-MX"/>
        </w:rPr>
      </w:pPr>
      <w:r w:rsidRPr="003B01CC">
        <w:rPr>
          <w:rFonts w:ascii="Times New Roman" w:eastAsia="Times New Roman" w:hAnsi="Times New Roman" w:cs="Times New Roman"/>
          <w:sz w:val="24"/>
          <w:szCs w:val="24"/>
          <w:lang w:eastAsia="es-MX"/>
        </w:rPr>
        <w:t xml:space="preserve">Autor de correspondencia: Beatriz Guillermina Arrieta Ramos </w:t>
      </w:r>
      <w:hyperlink r:id="rId5" w:history="1">
        <w:r w:rsidRPr="003B01CC">
          <w:rPr>
            <w:rFonts w:ascii="Times New Roman" w:eastAsia="Times New Roman" w:hAnsi="Times New Roman" w:cs="Times New Roman"/>
            <w:color w:val="0000FF"/>
            <w:sz w:val="24"/>
            <w:szCs w:val="24"/>
            <w:u w:val="single"/>
            <w:lang w:eastAsia="es-MX"/>
          </w:rPr>
          <w:t>g-arrieta</w:t>
        </w:r>
        <w:bookmarkStart w:id="5" w:name="_Hlk5126723"/>
        <w:r w:rsidRPr="003B01CC">
          <w:rPr>
            <w:rFonts w:ascii="Times New Roman" w:eastAsia="Times New Roman" w:hAnsi="Times New Roman" w:cs="Times New Roman"/>
            <w:color w:val="0000FF"/>
            <w:sz w:val="24"/>
            <w:szCs w:val="24"/>
            <w:u w:val="single"/>
            <w:lang w:eastAsia="es-MX"/>
          </w:rPr>
          <w:t>@</w:t>
        </w:r>
        <w:bookmarkEnd w:id="5"/>
        <w:r w:rsidRPr="003B01CC">
          <w:rPr>
            <w:rFonts w:ascii="Times New Roman" w:eastAsia="Times New Roman" w:hAnsi="Times New Roman" w:cs="Times New Roman"/>
            <w:color w:val="0000FF"/>
            <w:sz w:val="24"/>
            <w:szCs w:val="24"/>
            <w:u w:val="single"/>
            <w:lang w:eastAsia="es-MX"/>
          </w:rPr>
          <w:t>hotmail.com</w:t>
        </w:r>
      </w:hyperlink>
    </w:p>
    <w:bookmarkEnd w:id="2"/>
    <w:p w14:paraId="6DBE97F3" w14:textId="77777777" w:rsidR="003B01CC" w:rsidRPr="003B01CC" w:rsidRDefault="003B01CC" w:rsidP="003B01CC">
      <w:pPr>
        <w:spacing w:after="0" w:line="480" w:lineRule="auto"/>
        <w:jc w:val="both"/>
        <w:rPr>
          <w:rFonts w:ascii="Times New Roman" w:eastAsia="Calibri" w:hAnsi="Times New Roman" w:cs="Times New Roman"/>
          <w:b/>
          <w:bCs/>
          <w:sz w:val="24"/>
          <w:szCs w:val="24"/>
        </w:rPr>
      </w:pPr>
    </w:p>
    <w:p w14:paraId="43D84554" w14:textId="77777777" w:rsidR="003B01CC" w:rsidRPr="003B01CC" w:rsidRDefault="003B01CC" w:rsidP="003B01CC">
      <w:pPr>
        <w:spacing w:after="0" w:line="480" w:lineRule="auto"/>
        <w:jc w:val="both"/>
        <w:rPr>
          <w:rFonts w:ascii="Times New Roman" w:eastAsia="Calibri" w:hAnsi="Times New Roman" w:cs="Times New Roman"/>
          <w:b/>
          <w:bCs/>
          <w:sz w:val="24"/>
          <w:szCs w:val="24"/>
        </w:rPr>
      </w:pPr>
      <w:bookmarkStart w:id="6" w:name="_Hlk23104283"/>
      <w:r w:rsidRPr="003B01CC">
        <w:rPr>
          <w:rFonts w:ascii="Times New Roman" w:eastAsia="Calibri" w:hAnsi="Times New Roman" w:cs="Times New Roman"/>
          <w:b/>
          <w:bCs/>
          <w:sz w:val="24"/>
          <w:szCs w:val="24"/>
        </w:rPr>
        <w:t>RESUMEN</w:t>
      </w:r>
      <w:bookmarkStart w:id="7" w:name="_Hlk4261479"/>
      <w:r w:rsidRPr="003B01CC">
        <w:rPr>
          <w:rFonts w:ascii="Times New Roman" w:eastAsia="Calibri" w:hAnsi="Times New Roman" w:cs="Times New Roman"/>
          <w:b/>
          <w:bCs/>
          <w:sz w:val="24"/>
          <w:szCs w:val="24"/>
        </w:rPr>
        <w:t xml:space="preserve">: </w:t>
      </w:r>
    </w:p>
    <w:p w14:paraId="5AE891B0" w14:textId="18BABB2F" w:rsidR="003B01CC" w:rsidRPr="00057B9C" w:rsidRDefault="001D5080" w:rsidP="003B01CC">
      <w:pPr>
        <w:spacing w:after="0" w:line="480" w:lineRule="auto"/>
        <w:jc w:val="both"/>
        <w:rPr>
          <w:rFonts w:ascii="Times New Roman" w:eastAsia="Calibri" w:hAnsi="Times New Roman" w:cs="Times New Roman"/>
          <w:b/>
          <w:bCs/>
          <w:color w:val="7030A0"/>
          <w:sz w:val="24"/>
          <w:szCs w:val="24"/>
        </w:rPr>
      </w:pPr>
      <w:r w:rsidRPr="009B59FD">
        <w:rPr>
          <w:rFonts w:ascii="Times New Roman" w:eastAsia="Calibri" w:hAnsi="Times New Roman" w:cs="Times New Roman"/>
          <w:bCs/>
          <w:color w:val="000000" w:themeColor="text1"/>
          <w:sz w:val="24"/>
          <w:szCs w:val="24"/>
        </w:rPr>
        <w:t>El chicozapote es una especie introducida en el estado de Nayarit  y, dado que, la diseminación fuera de su región de origen contribuye a la diversificación de las especies,</w:t>
      </w:r>
      <w:r w:rsidR="00585D76" w:rsidRPr="009B59FD">
        <w:rPr>
          <w:rFonts w:ascii="Times New Roman" w:eastAsia="Calibri" w:hAnsi="Times New Roman" w:cs="Times New Roman"/>
          <w:bCs/>
          <w:color w:val="000000" w:themeColor="text1"/>
          <w:sz w:val="24"/>
          <w:szCs w:val="24"/>
        </w:rPr>
        <w:t xml:space="preserve"> </w:t>
      </w:r>
      <w:r w:rsidR="00585D76">
        <w:rPr>
          <w:rFonts w:ascii="Times New Roman" w:eastAsia="Calibri" w:hAnsi="Times New Roman" w:cs="Times New Roman"/>
          <w:bCs/>
          <w:sz w:val="24"/>
          <w:szCs w:val="24"/>
        </w:rPr>
        <w:t>el</w:t>
      </w:r>
      <w:r>
        <w:rPr>
          <w:rFonts w:ascii="Times New Roman" w:eastAsia="Calibri" w:hAnsi="Times New Roman" w:cs="Times New Roman"/>
          <w:bCs/>
          <w:sz w:val="24"/>
          <w:szCs w:val="24"/>
        </w:rPr>
        <w:t xml:space="preserve"> </w:t>
      </w:r>
      <w:r>
        <w:rPr>
          <w:rFonts w:ascii="Times New Roman" w:eastAsia="Calibri" w:hAnsi="Times New Roman" w:cs="Times New Roman"/>
          <w:bCs/>
          <w:color w:val="0070C0"/>
          <w:sz w:val="24"/>
          <w:szCs w:val="24"/>
        </w:rPr>
        <w:t xml:space="preserve"> </w:t>
      </w:r>
      <w:r w:rsidR="003B01CC" w:rsidRPr="003B01CC">
        <w:rPr>
          <w:rFonts w:ascii="Times New Roman" w:eastAsia="Calibri" w:hAnsi="Times New Roman" w:cs="Times New Roman"/>
          <w:bCs/>
          <w:sz w:val="24"/>
          <w:szCs w:val="24"/>
        </w:rPr>
        <w:t xml:space="preserve">objetivo de esta investigación fue conocer la variabilidad morfológica en árboles de chicozapote </w:t>
      </w:r>
      <w:r w:rsidR="00EC7DDC">
        <w:rPr>
          <w:rFonts w:ascii="Times New Roman" w:eastAsia="Calibri" w:hAnsi="Times New Roman" w:cs="Times New Roman"/>
          <w:bCs/>
          <w:sz w:val="24"/>
          <w:szCs w:val="24"/>
        </w:rPr>
        <w:t>de</w:t>
      </w:r>
      <w:r w:rsidR="003B01CC" w:rsidRPr="003B01CC">
        <w:rPr>
          <w:rFonts w:ascii="Times New Roman" w:eastAsia="Calibri" w:hAnsi="Times New Roman" w:cs="Times New Roman"/>
          <w:bCs/>
          <w:sz w:val="24"/>
          <w:szCs w:val="24"/>
        </w:rPr>
        <w:t xml:space="preserve"> Nayarit, México, e identificar materiales sobresalientes para producción de fruta.</w:t>
      </w:r>
      <w:bookmarkEnd w:id="7"/>
      <w:r w:rsidR="003B01CC" w:rsidRPr="003B01CC">
        <w:rPr>
          <w:rFonts w:ascii="Times New Roman" w:eastAsia="Calibri" w:hAnsi="Times New Roman" w:cs="Times New Roman"/>
          <w:bCs/>
          <w:sz w:val="24"/>
          <w:szCs w:val="24"/>
        </w:rPr>
        <w:t xml:space="preserve"> Se realizaron recorridos de campo, se ubicaron y </w:t>
      </w:r>
      <w:r w:rsidR="003B01CC" w:rsidRPr="003B01CC">
        <w:rPr>
          <w:rFonts w:ascii="Times New Roman" w:eastAsia="Calibri" w:hAnsi="Times New Roman" w:cs="Times New Roman"/>
          <w:bCs/>
          <w:sz w:val="24"/>
          <w:szCs w:val="24"/>
        </w:rPr>
        <w:lastRenderedPageBreak/>
        <w:t xml:space="preserve">caracterizaron 55 árboles. Se tomaron variables morfológicas y agronómicas. Se realizó estadística </w:t>
      </w:r>
      <w:r w:rsidR="003B01CC" w:rsidRPr="00E27764">
        <w:rPr>
          <w:rFonts w:ascii="Times New Roman" w:eastAsia="Calibri" w:hAnsi="Times New Roman" w:cs="Times New Roman"/>
          <w:bCs/>
          <w:sz w:val="24"/>
          <w:szCs w:val="24"/>
        </w:rPr>
        <w:t>descriptiva, análisis de correlación, componentes principales y análisis de conglomerados jerárquicos. Se encontró variabilidad entre los árboles de chicozapote.</w:t>
      </w:r>
      <w:r w:rsidR="00057B9C" w:rsidRPr="00E27764">
        <w:rPr>
          <w:rFonts w:ascii="Times New Roman" w:eastAsia="Calibri" w:hAnsi="Times New Roman" w:cs="Times New Roman"/>
          <w:bCs/>
          <w:sz w:val="24"/>
          <w:szCs w:val="24"/>
        </w:rPr>
        <w:t xml:space="preserve"> </w:t>
      </w:r>
      <w:bookmarkStart w:id="8" w:name="_Hlk23101445"/>
      <w:r w:rsidR="00C13835" w:rsidRPr="00E27764">
        <w:rPr>
          <w:rFonts w:ascii="Times New Roman" w:eastAsia="Calibri" w:hAnsi="Times New Roman" w:cs="Times New Roman"/>
          <w:bCs/>
          <w:sz w:val="24"/>
          <w:szCs w:val="24"/>
        </w:rPr>
        <w:t>En el análisis de componentes principales los tres primeros componentes explicaron el 79.13 %  de la variabilidad</w:t>
      </w:r>
      <w:r w:rsidR="000F2D05" w:rsidRPr="00E27764">
        <w:rPr>
          <w:rFonts w:ascii="Times New Roman" w:eastAsia="Calibri" w:hAnsi="Times New Roman" w:cs="Times New Roman"/>
          <w:bCs/>
          <w:sz w:val="24"/>
          <w:szCs w:val="24"/>
        </w:rPr>
        <w:t xml:space="preserve"> morfológica total</w:t>
      </w:r>
      <w:r w:rsidR="00C13835" w:rsidRPr="00E27764">
        <w:rPr>
          <w:rFonts w:ascii="Times New Roman" w:eastAsia="Calibri" w:hAnsi="Times New Roman" w:cs="Times New Roman"/>
          <w:bCs/>
          <w:sz w:val="24"/>
          <w:szCs w:val="24"/>
        </w:rPr>
        <w:t xml:space="preserve">, las variables que los determinaron </w:t>
      </w:r>
      <w:r w:rsidR="00057B9C" w:rsidRPr="00E27764">
        <w:rPr>
          <w:rFonts w:ascii="Times New Roman" w:eastAsia="Calibri" w:hAnsi="Times New Roman" w:cs="Times New Roman"/>
          <w:bCs/>
          <w:sz w:val="24"/>
          <w:szCs w:val="24"/>
        </w:rPr>
        <w:t>fueron</w:t>
      </w:r>
      <w:r w:rsidR="00C13835" w:rsidRPr="00E27764">
        <w:rPr>
          <w:rFonts w:ascii="Times New Roman" w:eastAsia="Calibri" w:hAnsi="Times New Roman" w:cs="Times New Roman"/>
          <w:bCs/>
          <w:sz w:val="24"/>
          <w:szCs w:val="24"/>
        </w:rPr>
        <w:t>:</w:t>
      </w:r>
      <w:r w:rsidR="00057B9C" w:rsidRPr="00E27764">
        <w:rPr>
          <w:rFonts w:ascii="Times New Roman" w:eastAsia="Calibri" w:hAnsi="Times New Roman" w:cs="Times New Roman"/>
          <w:bCs/>
          <w:sz w:val="24"/>
          <w:szCs w:val="24"/>
        </w:rPr>
        <w:t xml:space="preserve"> diámetro ecuatorial y longitudinal del fruto, peso del fruto y peso de la pulpa, ancho de la hoja y peso de la semilla. </w:t>
      </w:r>
      <w:r w:rsidR="00C13835" w:rsidRPr="00E27764">
        <w:rPr>
          <w:rFonts w:ascii="Times New Roman" w:eastAsia="Calibri" w:hAnsi="Times New Roman" w:cs="Times New Roman"/>
          <w:bCs/>
          <w:sz w:val="24"/>
          <w:szCs w:val="24"/>
        </w:rPr>
        <w:t>El análisis de conglomerados diferenci</w:t>
      </w:r>
      <w:r w:rsidR="000F2D05" w:rsidRPr="00E27764">
        <w:rPr>
          <w:rFonts w:ascii="Times New Roman" w:eastAsia="Calibri" w:hAnsi="Times New Roman" w:cs="Times New Roman"/>
          <w:bCs/>
          <w:sz w:val="24"/>
          <w:szCs w:val="24"/>
        </w:rPr>
        <w:t>ó</w:t>
      </w:r>
      <w:r w:rsidR="00C13835" w:rsidRPr="00E27764">
        <w:rPr>
          <w:rFonts w:ascii="Times New Roman" w:eastAsia="Calibri" w:hAnsi="Times New Roman" w:cs="Times New Roman"/>
          <w:bCs/>
          <w:sz w:val="24"/>
          <w:szCs w:val="24"/>
        </w:rPr>
        <w:t xml:space="preserve"> cinco grupos</w:t>
      </w:r>
      <w:r w:rsidR="000F2D05" w:rsidRPr="00E27764">
        <w:rPr>
          <w:rFonts w:ascii="Times New Roman" w:eastAsia="Calibri" w:hAnsi="Times New Roman" w:cs="Times New Roman"/>
          <w:bCs/>
          <w:sz w:val="24"/>
          <w:szCs w:val="24"/>
        </w:rPr>
        <w:t xml:space="preserve">;  </w:t>
      </w:r>
      <w:r w:rsidR="00C13835" w:rsidRPr="00E27764">
        <w:rPr>
          <w:rFonts w:ascii="Times New Roman" w:eastAsia="Calibri" w:hAnsi="Times New Roman" w:cs="Times New Roman"/>
          <w:bCs/>
          <w:sz w:val="24"/>
          <w:szCs w:val="24"/>
        </w:rPr>
        <w:t>y</w:t>
      </w:r>
      <w:r w:rsidR="000F2D05" w:rsidRPr="00E27764">
        <w:rPr>
          <w:rFonts w:ascii="Times New Roman" w:eastAsia="Calibri" w:hAnsi="Times New Roman" w:cs="Times New Roman"/>
          <w:bCs/>
          <w:sz w:val="24"/>
          <w:szCs w:val="24"/>
        </w:rPr>
        <w:t>,</w:t>
      </w:r>
      <w:r w:rsidR="00C13835" w:rsidRPr="00E27764">
        <w:rPr>
          <w:rFonts w:ascii="Times New Roman" w:eastAsia="Calibri" w:hAnsi="Times New Roman" w:cs="Times New Roman"/>
          <w:bCs/>
          <w:sz w:val="24"/>
          <w:szCs w:val="24"/>
        </w:rPr>
        <w:t xml:space="preserve"> al interior de los grupos</w:t>
      </w:r>
      <w:r w:rsidR="000F2D05" w:rsidRPr="00E27764">
        <w:rPr>
          <w:rFonts w:ascii="Times New Roman" w:eastAsia="Calibri" w:hAnsi="Times New Roman" w:cs="Times New Roman"/>
          <w:bCs/>
          <w:sz w:val="24"/>
          <w:szCs w:val="24"/>
        </w:rPr>
        <w:t>,</w:t>
      </w:r>
      <w:r w:rsidR="00C13835" w:rsidRPr="00E27764">
        <w:rPr>
          <w:rFonts w:ascii="Times New Roman" w:eastAsia="Calibri" w:hAnsi="Times New Roman" w:cs="Times New Roman"/>
          <w:bCs/>
          <w:sz w:val="24"/>
          <w:szCs w:val="24"/>
        </w:rPr>
        <w:t xml:space="preserve"> se presentó variabilidad que permitió diferenciar subgrupos. </w:t>
      </w:r>
      <w:r w:rsidR="000F2D05" w:rsidRPr="00E27764">
        <w:rPr>
          <w:rFonts w:ascii="Times New Roman" w:eastAsia="Calibri" w:hAnsi="Times New Roman" w:cs="Times New Roman"/>
          <w:bCs/>
          <w:sz w:val="24"/>
          <w:szCs w:val="24"/>
        </w:rPr>
        <w:t>L</w:t>
      </w:r>
      <w:r w:rsidR="00452AFE" w:rsidRPr="00E27764">
        <w:rPr>
          <w:rFonts w:ascii="Times New Roman" w:eastAsia="Calibri" w:hAnsi="Times New Roman" w:cs="Times New Roman"/>
          <w:bCs/>
          <w:sz w:val="24"/>
          <w:szCs w:val="24"/>
        </w:rPr>
        <w:t xml:space="preserve">os grupos </w:t>
      </w:r>
      <w:r w:rsidR="00057B9C" w:rsidRPr="00E27764">
        <w:rPr>
          <w:rFonts w:ascii="Times New Roman" w:eastAsia="Calibri" w:hAnsi="Times New Roman" w:cs="Times New Roman"/>
          <w:bCs/>
          <w:sz w:val="24"/>
          <w:szCs w:val="24"/>
        </w:rPr>
        <w:t>no se separaron por municipio</w:t>
      </w:r>
      <w:r w:rsidR="000F2D05" w:rsidRPr="00E27764">
        <w:rPr>
          <w:rFonts w:ascii="Times New Roman" w:eastAsia="Calibri" w:hAnsi="Times New Roman" w:cs="Times New Roman"/>
          <w:bCs/>
          <w:sz w:val="24"/>
          <w:szCs w:val="24"/>
        </w:rPr>
        <w:t xml:space="preserve"> en el </w:t>
      </w:r>
      <w:proofErr w:type="spellStart"/>
      <w:r w:rsidR="000F2D05" w:rsidRPr="00E27764">
        <w:rPr>
          <w:rFonts w:ascii="Times New Roman" w:eastAsia="Calibri" w:hAnsi="Times New Roman" w:cs="Times New Roman"/>
          <w:bCs/>
          <w:sz w:val="24"/>
          <w:szCs w:val="24"/>
        </w:rPr>
        <w:t>dendograma</w:t>
      </w:r>
      <w:proofErr w:type="spellEnd"/>
      <w:r w:rsidR="00057B9C" w:rsidRPr="00E27764">
        <w:rPr>
          <w:rFonts w:ascii="Times New Roman" w:eastAsia="Calibri" w:hAnsi="Times New Roman" w:cs="Times New Roman"/>
          <w:bCs/>
          <w:sz w:val="24"/>
          <w:szCs w:val="24"/>
        </w:rPr>
        <w:t>.</w:t>
      </w:r>
      <w:bookmarkEnd w:id="8"/>
      <w:r w:rsidR="000F2D05" w:rsidRPr="00E27764">
        <w:rPr>
          <w:rFonts w:ascii="Times New Roman" w:eastAsia="Calibri" w:hAnsi="Times New Roman" w:cs="Times New Roman"/>
          <w:bCs/>
          <w:sz w:val="24"/>
          <w:szCs w:val="24"/>
        </w:rPr>
        <w:t xml:space="preserve"> Existe variabilidad morfológica entre los materiales de chicozapote de Nayarit.</w:t>
      </w:r>
      <w:r w:rsidR="000F2D05" w:rsidRPr="00D03DBB">
        <w:rPr>
          <w:rFonts w:ascii="Times New Roman" w:eastAsia="Calibri" w:hAnsi="Times New Roman" w:cs="Times New Roman"/>
          <w:bCs/>
          <w:color w:val="000000"/>
          <w:sz w:val="24"/>
          <w:szCs w:val="24"/>
        </w:rPr>
        <w:t xml:space="preserve"> </w:t>
      </w:r>
      <w:r w:rsidR="000F2D05" w:rsidRPr="009B59FD">
        <w:rPr>
          <w:rFonts w:ascii="Times New Roman" w:eastAsia="Calibri" w:hAnsi="Times New Roman" w:cs="Times New Roman"/>
          <w:bCs/>
          <w:color w:val="000000" w:themeColor="text1"/>
          <w:sz w:val="24"/>
          <w:szCs w:val="24"/>
        </w:rPr>
        <w:t>Algunos de los materiales presentan características adecuadas para producción de fruta: vida postcosecha larga, no poseer semillas y cáscara gruesa</w:t>
      </w:r>
      <w:r w:rsidR="000F2D05">
        <w:rPr>
          <w:rFonts w:ascii="Times New Roman" w:eastAsia="Calibri" w:hAnsi="Times New Roman" w:cs="Times New Roman"/>
          <w:bCs/>
          <w:color w:val="000000" w:themeColor="text1"/>
          <w:sz w:val="24"/>
          <w:szCs w:val="24"/>
        </w:rPr>
        <w:t>,</w:t>
      </w:r>
      <w:r w:rsidR="000F2D05" w:rsidRPr="009B59FD">
        <w:rPr>
          <w:rFonts w:ascii="Times New Roman" w:eastAsia="Calibri" w:hAnsi="Times New Roman" w:cs="Times New Roman"/>
          <w:bCs/>
          <w:color w:val="000000" w:themeColor="text1"/>
          <w:sz w:val="24"/>
          <w:szCs w:val="24"/>
        </w:rPr>
        <w:t xml:space="preserve"> </w:t>
      </w:r>
      <w:r w:rsidR="000F2D05">
        <w:rPr>
          <w:rFonts w:ascii="Times New Roman" w:eastAsia="Calibri" w:hAnsi="Times New Roman" w:cs="Times New Roman"/>
          <w:bCs/>
          <w:color w:val="000000" w:themeColor="text1"/>
          <w:sz w:val="24"/>
          <w:szCs w:val="24"/>
        </w:rPr>
        <w:t>que</w:t>
      </w:r>
      <w:r w:rsidR="000F2D05" w:rsidRPr="009B59FD">
        <w:rPr>
          <w:rFonts w:ascii="Times New Roman" w:eastAsia="Calibri" w:hAnsi="Times New Roman" w:cs="Times New Roman"/>
          <w:bCs/>
          <w:color w:val="000000" w:themeColor="text1"/>
          <w:sz w:val="24"/>
          <w:szCs w:val="24"/>
        </w:rPr>
        <w:t xml:space="preserve"> pueden ser evaluados por sus características organolépticas. Los árboles productores de frutos </w:t>
      </w:r>
      <w:proofErr w:type="spellStart"/>
      <w:r w:rsidR="000F2D05" w:rsidRPr="009B59FD">
        <w:rPr>
          <w:rFonts w:ascii="Times New Roman" w:eastAsia="Calibri" w:hAnsi="Times New Roman" w:cs="Times New Roman"/>
          <w:bCs/>
          <w:color w:val="000000" w:themeColor="text1"/>
          <w:sz w:val="24"/>
          <w:szCs w:val="24"/>
        </w:rPr>
        <w:t>partenocárpicos</w:t>
      </w:r>
      <w:proofErr w:type="spellEnd"/>
      <w:r w:rsidR="000F2D05" w:rsidRPr="009B59FD">
        <w:rPr>
          <w:rFonts w:ascii="Times New Roman" w:eastAsia="Calibri" w:hAnsi="Times New Roman" w:cs="Times New Roman"/>
          <w:bCs/>
          <w:color w:val="000000" w:themeColor="text1"/>
          <w:sz w:val="24"/>
          <w:szCs w:val="24"/>
        </w:rPr>
        <w:t xml:space="preserve"> tienen el potencial de ser utilizados para estudios de biología reproductiva de chicozapote</w:t>
      </w:r>
    </w:p>
    <w:p w14:paraId="2729F58A" w14:textId="77777777" w:rsidR="003B01CC" w:rsidRPr="003B01CC" w:rsidRDefault="003B01CC" w:rsidP="003B01CC">
      <w:pPr>
        <w:spacing w:after="0" w:line="480" w:lineRule="auto"/>
        <w:rPr>
          <w:rFonts w:ascii="Times New Roman" w:eastAsia="Calibri" w:hAnsi="Times New Roman" w:cs="Times New Roman"/>
          <w:bCs/>
          <w:sz w:val="24"/>
          <w:szCs w:val="24"/>
        </w:rPr>
      </w:pPr>
      <w:r w:rsidRPr="003B01CC">
        <w:rPr>
          <w:rFonts w:ascii="Times New Roman" w:eastAsia="Calibri" w:hAnsi="Times New Roman" w:cs="Times New Roman"/>
          <w:b/>
          <w:bCs/>
          <w:sz w:val="24"/>
          <w:szCs w:val="24"/>
        </w:rPr>
        <w:t xml:space="preserve">Palabras clave: </w:t>
      </w:r>
      <w:bookmarkStart w:id="9" w:name="_Hlk1848090"/>
      <w:proofErr w:type="spellStart"/>
      <w:r w:rsidRPr="003B01CC">
        <w:rPr>
          <w:rFonts w:ascii="Times New Roman" w:eastAsia="Calibri" w:hAnsi="Times New Roman" w:cs="Times New Roman"/>
          <w:bCs/>
          <w:i/>
          <w:sz w:val="24"/>
          <w:szCs w:val="24"/>
        </w:rPr>
        <w:t>Manilkara</w:t>
      </w:r>
      <w:proofErr w:type="spellEnd"/>
      <w:r w:rsidRPr="003B01CC">
        <w:rPr>
          <w:rFonts w:ascii="Times New Roman" w:eastAsia="Calibri" w:hAnsi="Times New Roman" w:cs="Times New Roman"/>
          <w:bCs/>
          <w:i/>
          <w:sz w:val="24"/>
          <w:szCs w:val="24"/>
        </w:rPr>
        <w:t xml:space="preserve"> </w:t>
      </w:r>
      <w:proofErr w:type="spellStart"/>
      <w:r w:rsidRPr="003B01CC">
        <w:rPr>
          <w:rFonts w:ascii="Times New Roman" w:eastAsia="Calibri" w:hAnsi="Times New Roman" w:cs="Times New Roman"/>
          <w:bCs/>
          <w:i/>
          <w:sz w:val="24"/>
          <w:szCs w:val="24"/>
        </w:rPr>
        <w:t>zapota</w:t>
      </w:r>
      <w:proofErr w:type="spellEnd"/>
      <w:r w:rsidRPr="003B01CC">
        <w:rPr>
          <w:rFonts w:ascii="Times New Roman" w:eastAsia="Calibri" w:hAnsi="Times New Roman" w:cs="Times New Roman"/>
          <w:bCs/>
          <w:sz w:val="24"/>
          <w:szCs w:val="24"/>
        </w:rPr>
        <w:t>, recursos fitogenéticos,</w:t>
      </w:r>
      <w:bookmarkEnd w:id="9"/>
      <w:r w:rsidRPr="003B01CC">
        <w:rPr>
          <w:rFonts w:ascii="Times New Roman" w:eastAsia="Calibri" w:hAnsi="Times New Roman" w:cs="Times New Roman"/>
          <w:bCs/>
          <w:sz w:val="24"/>
          <w:szCs w:val="24"/>
        </w:rPr>
        <w:t xml:space="preserve"> caracterización.</w:t>
      </w:r>
    </w:p>
    <w:p w14:paraId="0FBD787E" w14:textId="77777777" w:rsidR="003B01CC" w:rsidRPr="003B01CC" w:rsidRDefault="003B01CC" w:rsidP="003B01CC">
      <w:pPr>
        <w:spacing w:after="0" w:line="480" w:lineRule="auto"/>
        <w:rPr>
          <w:rFonts w:ascii="Times New Roman" w:eastAsia="Calibri" w:hAnsi="Times New Roman" w:cs="Times New Roman"/>
          <w:bCs/>
          <w:sz w:val="24"/>
          <w:szCs w:val="24"/>
        </w:rPr>
      </w:pPr>
    </w:p>
    <w:bookmarkEnd w:id="6"/>
    <w:p w14:paraId="48BE4B93" w14:textId="77777777" w:rsidR="00E27764" w:rsidRPr="00E27764" w:rsidRDefault="00E27764" w:rsidP="00E27764">
      <w:pPr>
        <w:spacing w:after="0" w:line="480" w:lineRule="auto"/>
        <w:jc w:val="both"/>
        <w:rPr>
          <w:rFonts w:ascii="Times New Roman" w:eastAsia="Calibri" w:hAnsi="Times New Roman" w:cs="Times New Roman"/>
          <w:b/>
          <w:sz w:val="24"/>
          <w:szCs w:val="24"/>
          <w:lang w:val="en-US"/>
        </w:rPr>
      </w:pPr>
      <w:r w:rsidRPr="00E27764">
        <w:rPr>
          <w:rFonts w:ascii="Times New Roman" w:eastAsia="Calibri" w:hAnsi="Times New Roman" w:cs="Times New Roman"/>
          <w:b/>
          <w:sz w:val="24"/>
          <w:szCs w:val="24"/>
          <w:lang w:val="en-US"/>
        </w:rPr>
        <w:t xml:space="preserve">ABSTRACT: </w:t>
      </w:r>
    </w:p>
    <w:p w14:paraId="33BE971A" w14:textId="612B8B28" w:rsidR="00E27764" w:rsidRPr="00E27764" w:rsidRDefault="00E27764" w:rsidP="00E27764">
      <w:pPr>
        <w:spacing w:after="0" w:line="480" w:lineRule="auto"/>
        <w:jc w:val="both"/>
        <w:rPr>
          <w:rFonts w:ascii="Times New Roman" w:eastAsia="Calibri" w:hAnsi="Times New Roman" w:cs="Times New Roman"/>
          <w:bCs/>
          <w:sz w:val="24"/>
          <w:szCs w:val="24"/>
          <w:lang w:val="en-US"/>
        </w:rPr>
      </w:pPr>
      <w:r w:rsidRPr="00E27764">
        <w:rPr>
          <w:rFonts w:ascii="Times New Roman" w:eastAsia="Calibri" w:hAnsi="Times New Roman" w:cs="Times New Roman"/>
          <w:bCs/>
          <w:sz w:val="24"/>
          <w:szCs w:val="24"/>
          <w:lang w:val="en-US"/>
        </w:rPr>
        <w:t xml:space="preserve">The chicozapote is an introduced species in the state of Nayarit, and given that, the dissemination of species outside of their </w:t>
      </w:r>
      <w:proofErr w:type="spellStart"/>
      <w:r w:rsidRPr="00E27764">
        <w:rPr>
          <w:rFonts w:ascii="Times New Roman" w:eastAsia="Calibri" w:hAnsi="Times New Roman" w:cs="Times New Roman"/>
          <w:bCs/>
          <w:sz w:val="24"/>
          <w:szCs w:val="24"/>
          <w:lang w:val="en-US"/>
        </w:rPr>
        <w:t>originary</w:t>
      </w:r>
      <w:proofErr w:type="spellEnd"/>
      <w:r w:rsidRPr="00E27764">
        <w:rPr>
          <w:rFonts w:ascii="Times New Roman" w:eastAsia="Calibri" w:hAnsi="Times New Roman" w:cs="Times New Roman"/>
          <w:bCs/>
          <w:sz w:val="24"/>
          <w:szCs w:val="24"/>
          <w:lang w:val="en-US"/>
        </w:rPr>
        <w:t xml:space="preserve"> region contributes to species diversification, this research was conducted with the purpose of knowing the morphologic variability of chicozapote trees of Nayarit, México and identifying outstanding materials for fruit production.  Field trips around the State were carried out, and 55 trees were located and characterized. Morphologic and agronomic variables were registered. The data analysis used descriptive statistics, correlation analysis, principal components analysis and hierarchical cluster analysis. Morphological variability is present in chicozapote materials of Nayarit. In the analysis of principal components the first three components explained 79.13 % of the total morphological variability, and the variables that determined it were: equatorial and longitudinal fruit diameter, weight of fruit and pulp, width of leaf and weight of seed. The cluster analysis </w:t>
      </w:r>
      <w:r w:rsidRPr="00E27764">
        <w:rPr>
          <w:rFonts w:ascii="Times New Roman" w:eastAsia="Calibri" w:hAnsi="Times New Roman" w:cs="Times New Roman"/>
          <w:bCs/>
          <w:sz w:val="24"/>
          <w:szCs w:val="24"/>
          <w:lang w:val="en-US"/>
        </w:rPr>
        <w:lastRenderedPageBreak/>
        <w:t>differentiated five groups, and inside of the groups, variability that allowed differentiating subgroups was present. The groups were not separated by municipality in the dendrogram.</w:t>
      </w:r>
      <w:r>
        <w:rPr>
          <w:rFonts w:ascii="Times New Roman" w:eastAsia="Calibri" w:hAnsi="Times New Roman" w:cs="Times New Roman"/>
          <w:bCs/>
          <w:sz w:val="24"/>
          <w:szCs w:val="24"/>
          <w:lang w:val="en-US"/>
        </w:rPr>
        <w:t xml:space="preserve"> </w:t>
      </w:r>
      <w:r w:rsidRPr="00E27764">
        <w:rPr>
          <w:rFonts w:ascii="Times New Roman" w:eastAsia="Calibri" w:hAnsi="Times New Roman" w:cs="Times New Roman"/>
          <w:bCs/>
          <w:sz w:val="24"/>
          <w:szCs w:val="24"/>
          <w:lang w:val="en-US"/>
        </w:rPr>
        <w:t xml:space="preserve">Morphological variability exists among the chicozapote materials of Nayarit. Some of the materials identified have potential to be used for fruit production,  thick shell, long post-harvest life and seedless fruits that could be evaluated for organoleptic properties. The trees that produce </w:t>
      </w:r>
      <w:proofErr w:type="spellStart"/>
      <w:r w:rsidRPr="00E27764">
        <w:rPr>
          <w:rFonts w:ascii="Times New Roman" w:eastAsia="Calibri" w:hAnsi="Times New Roman" w:cs="Times New Roman"/>
          <w:bCs/>
          <w:sz w:val="24"/>
          <w:szCs w:val="24"/>
          <w:lang w:val="en-US"/>
        </w:rPr>
        <w:t>parthenocarpic</w:t>
      </w:r>
      <w:proofErr w:type="spellEnd"/>
      <w:r w:rsidRPr="00E27764">
        <w:rPr>
          <w:rFonts w:ascii="Times New Roman" w:eastAsia="Calibri" w:hAnsi="Times New Roman" w:cs="Times New Roman"/>
          <w:bCs/>
          <w:sz w:val="24"/>
          <w:szCs w:val="24"/>
          <w:lang w:val="en-US"/>
        </w:rPr>
        <w:t xml:space="preserve"> fruit could be used for studies about the reproductive biology of chicozapote.  </w:t>
      </w:r>
    </w:p>
    <w:p w14:paraId="738983ED" w14:textId="36CF1E77" w:rsidR="003B01CC" w:rsidRPr="003B01CC" w:rsidRDefault="009B59FD" w:rsidP="003B01CC">
      <w:pPr>
        <w:spacing w:after="0" w:line="480" w:lineRule="auto"/>
        <w:jc w:val="both"/>
        <w:rPr>
          <w:rFonts w:ascii="Times New Roman" w:eastAsia="Calibri" w:hAnsi="Times New Roman" w:cs="Times New Roman"/>
          <w:bCs/>
          <w:sz w:val="24"/>
          <w:szCs w:val="24"/>
          <w:lang w:val="en-US"/>
        </w:rPr>
      </w:pPr>
      <w:r w:rsidRPr="009B59FD">
        <w:rPr>
          <w:rFonts w:ascii="Times New Roman" w:eastAsia="Calibri" w:hAnsi="Times New Roman" w:cs="Times New Roman"/>
          <w:b/>
          <w:sz w:val="24"/>
          <w:szCs w:val="24"/>
          <w:lang w:val="en-US"/>
        </w:rPr>
        <w:t>Key words</w:t>
      </w:r>
      <w:r w:rsidR="003B01CC" w:rsidRPr="009B59FD">
        <w:rPr>
          <w:rFonts w:ascii="Times New Roman" w:eastAsia="Calibri" w:hAnsi="Times New Roman" w:cs="Times New Roman"/>
          <w:b/>
          <w:sz w:val="24"/>
          <w:szCs w:val="24"/>
          <w:lang w:val="en-US"/>
        </w:rPr>
        <w:t>:</w:t>
      </w:r>
      <w:r w:rsidR="003B01CC" w:rsidRPr="003B01CC">
        <w:rPr>
          <w:rFonts w:ascii="Times New Roman" w:eastAsia="Calibri" w:hAnsi="Times New Roman" w:cs="Times New Roman"/>
          <w:bCs/>
          <w:i/>
          <w:sz w:val="24"/>
          <w:szCs w:val="24"/>
          <w:lang w:val="en-US"/>
        </w:rPr>
        <w:t xml:space="preserve"> </w:t>
      </w:r>
      <w:proofErr w:type="spellStart"/>
      <w:r w:rsidR="003B01CC" w:rsidRPr="003B01CC">
        <w:rPr>
          <w:rFonts w:ascii="Times New Roman" w:eastAsia="Calibri" w:hAnsi="Times New Roman" w:cs="Times New Roman"/>
          <w:bCs/>
          <w:i/>
          <w:sz w:val="24"/>
          <w:szCs w:val="24"/>
          <w:lang w:val="en-US"/>
        </w:rPr>
        <w:t>Manilkara</w:t>
      </w:r>
      <w:proofErr w:type="spellEnd"/>
      <w:r w:rsidR="003B01CC" w:rsidRPr="003B01CC">
        <w:rPr>
          <w:rFonts w:ascii="Times New Roman" w:eastAsia="Calibri" w:hAnsi="Times New Roman" w:cs="Times New Roman"/>
          <w:bCs/>
          <w:i/>
          <w:sz w:val="24"/>
          <w:szCs w:val="24"/>
          <w:lang w:val="en-US"/>
        </w:rPr>
        <w:t xml:space="preserve"> </w:t>
      </w:r>
      <w:proofErr w:type="spellStart"/>
      <w:r w:rsidR="003B01CC" w:rsidRPr="003B01CC">
        <w:rPr>
          <w:rFonts w:ascii="Times New Roman" w:eastAsia="Calibri" w:hAnsi="Times New Roman" w:cs="Times New Roman"/>
          <w:bCs/>
          <w:i/>
          <w:sz w:val="24"/>
          <w:szCs w:val="24"/>
          <w:lang w:val="en-US"/>
        </w:rPr>
        <w:t>zapota</w:t>
      </w:r>
      <w:proofErr w:type="spellEnd"/>
      <w:r w:rsidR="003B01CC" w:rsidRPr="003B01CC">
        <w:rPr>
          <w:rFonts w:ascii="Times New Roman" w:eastAsia="Calibri" w:hAnsi="Times New Roman" w:cs="Times New Roman"/>
          <w:bCs/>
          <w:sz w:val="24"/>
          <w:szCs w:val="24"/>
          <w:lang w:val="en-US"/>
        </w:rPr>
        <w:t xml:space="preserve">, </w:t>
      </w:r>
      <w:proofErr w:type="spellStart"/>
      <w:r w:rsidR="003B01CC" w:rsidRPr="003B01CC">
        <w:rPr>
          <w:rFonts w:ascii="Times New Roman" w:eastAsia="Calibri" w:hAnsi="Times New Roman" w:cs="Times New Roman"/>
          <w:bCs/>
          <w:sz w:val="24"/>
          <w:szCs w:val="24"/>
          <w:lang w:val="en-US"/>
        </w:rPr>
        <w:t>fitogenetic</w:t>
      </w:r>
      <w:proofErr w:type="spellEnd"/>
      <w:r w:rsidR="003B01CC" w:rsidRPr="003B01CC">
        <w:rPr>
          <w:rFonts w:ascii="Times New Roman" w:eastAsia="Calibri" w:hAnsi="Times New Roman" w:cs="Times New Roman"/>
          <w:bCs/>
          <w:sz w:val="24"/>
          <w:szCs w:val="24"/>
          <w:lang w:val="en-US"/>
        </w:rPr>
        <w:t xml:space="preserve"> resources, characterization</w:t>
      </w:r>
    </w:p>
    <w:p w14:paraId="7D971BAC" w14:textId="77777777" w:rsidR="003B01CC" w:rsidRPr="003B01CC" w:rsidRDefault="003B01CC" w:rsidP="003B01CC">
      <w:pPr>
        <w:spacing w:after="0" w:line="480" w:lineRule="auto"/>
        <w:jc w:val="center"/>
        <w:rPr>
          <w:rFonts w:ascii="Times New Roman" w:eastAsia="Calibri" w:hAnsi="Times New Roman" w:cs="Times New Roman"/>
          <w:b/>
          <w:bCs/>
          <w:sz w:val="24"/>
          <w:szCs w:val="24"/>
          <w:lang w:val="en-US"/>
        </w:rPr>
      </w:pPr>
    </w:p>
    <w:p w14:paraId="290D8A00" w14:textId="77777777" w:rsidR="003B01CC" w:rsidRPr="003B01CC" w:rsidRDefault="003B01CC" w:rsidP="003B01CC">
      <w:pPr>
        <w:spacing w:after="0" w:line="480" w:lineRule="auto"/>
        <w:jc w:val="center"/>
        <w:rPr>
          <w:rFonts w:ascii="Times New Roman" w:eastAsia="Calibri" w:hAnsi="Times New Roman" w:cs="Times New Roman"/>
          <w:b/>
          <w:bCs/>
          <w:sz w:val="32"/>
          <w:szCs w:val="32"/>
        </w:rPr>
      </w:pPr>
      <w:r w:rsidRPr="003B01CC">
        <w:rPr>
          <w:rFonts w:ascii="Times New Roman" w:eastAsia="Calibri" w:hAnsi="Times New Roman" w:cs="Times New Roman"/>
          <w:b/>
          <w:bCs/>
          <w:sz w:val="32"/>
          <w:szCs w:val="32"/>
        </w:rPr>
        <w:t>Introducción</w:t>
      </w:r>
    </w:p>
    <w:p w14:paraId="0773E6DD" w14:textId="2236620C" w:rsidR="003B01CC" w:rsidRPr="003B01CC" w:rsidRDefault="003B01CC" w:rsidP="003B01CC">
      <w:pPr>
        <w:spacing w:after="0" w:line="480" w:lineRule="auto"/>
        <w:jc w:val="both"/>
        <w:rPr>
          <w:rFonts w:ascii="Times New Roman" w:eastAsia="Calibri" w:hAnsi="Times New Roman" w:cs="Times New Roman"/>
          <w:sz w:val="24"/>
          <w:szCs w:val="24"/>
        </w:rPr>
      </w:pPr>
      <w:r w:rsidRPr="00E66B95">
        <w:rPr>
          <w:rFonts w:ascii="Times New Roman" w:eastAsia="Calibri" w:hAnsi="Times New Roman" w:cs="Times New Roman"/>
          <w:color w:val="000000" w:themeColor="text1"/>
          <w:sz w:val="24"/>
          <w:szCs w:val="24"/>
        </w:rPr>
        <w:t>El chicozapote, es uno de los recursos fitogenéticos de México</w:t>
      </w:r>
      <w:r w:rsidR="00E66B95" w:rsidRPr="00E66B95">
        <w:rPr>
          <w:rFonts w:ascii="Times New Roman" w:eastAsia="Calibri" w:hAnsi="Times New Roman" w:cs="Times New Roman"/>
          <w:color w:val="000000" w:themeColor="text1"/>
          <w:sz w:val="24"/>
          <w:szCs w:val="24"/>
        </w:rPr>
        <w:t>,</w:t>
      </w:r>
      <w:r w:rsidRPr="00E66B95">
        <w:rPr>
          <w:rFonts w:ascii="Times New Roman" w:eastAsia="Calibri" w:hAnsi="Times New Roman" w:cs="Times New Roman"/>
          <w:color w:val="000000" w:themeColor="text1"/>
          <w:sz w:val="24"/>
          <w:szCs w:val="24"/>
        </w:rPr>
        <w:t xml:space="preserve"> y</w:t>
      </w:r>
      <w:r w:rsidR="003B0468" w:rsidRPr="00E66B95">
        <w:rPr>
          <w:rFonts w:ascii="Times New Roman" w:eastAsia="Calibri" w:hAnsi="Times New Roman" w:cs="Times New Roman"/>
          <w:color w:val="000000" w:themeColor="text1"/>
          <w:sz w:val="24"/>
          <w:szCs w:val="24"/>
        </w:rPr>
        <w:t>a que</w:t>
      </w:r>
      <w:r w:rsidRPr="00E66B95">
        <w:rPr>
          <w:rFonts w:ascii="Times New Roman" w:eastAsia="Calibri" w:hAnsi="Times New Roman" w:cs="Times New Roman"/>
          <w:color w:val="000000" w:themeColor="text1"/>
          <w:sz w:val="24"/>
          <w:szCs w:val="24"/>
        </w:rPr>
        <w:t xml:space="preserve"> es originario del sudeste del País y América Central, región </w:t>
      </w:r>
      <w:r w:rsidR="003B0468" w:rsidRPr="00E66B95">
        <w:rPr>
          <w:rFonts w:ascii="Times New Roman" w:eastAsia="Calibri" w:hAnsi="Times New Roman" w:cs="Times New Roman"/>
          <w:color w:val="000000" w:themeColor="text1"/>
          <w:sz w:val="24"/>
          <w:szCs w:val="24"/>
        </w:rPr>
        <w:t>en la que una vez</w:t>
      </w:r>
      <w:r w:rsidR="00E66B95" w:rsidRPr="00E66B95">
        <w:rPr>
          <w:rFonts w:ascii="Times New Roman" w:eastAsia="Calibri" w:hAnsi="Times New Roman" w:cs="Times New Roman"/>
          <w:color w:val="000000" w:themeColor="text1"/>
          <w:sz w:val="24"/>
          <w:szCs w:val="24"/>
        </w:rPr>
        <w:t>,</w:t>
      </w:r>
      <w:r w:rsidR="003B0468">
        <w:rPr>
          <w:rFonts w:ascii="Times New Roman" w:eastAsia="Calibri" w:hAnsi="Times New Roman" w:cs="Times New Roman"/>
          <w:color w:val="FF0000"/>
          <w:sz w:val="24"/>
          <w:szCs w:val="24"/>
        </w:rPr>
        <w:t xml:space="preserve"> </w:t>
      </w:r>
      <w:r w:rsidRPr="003B01CC">
        <w:rPr>
          <w:rFonts w:ascii="Times New Roman" w:eastAsia="Calibri" w:hAnsi="Times New Roman" w:cs="Times New Roman"/>
          <w:sz w:val="24"/>
          <w:szCs w:val="24"/>
        </w:rPr>
        <w:t xml:space="preserve">hubo enormes poblaciones de esta especie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{"citationItems":[{"id":"ITEM-1","itemData":{"DOI":"10.1590/S0100-204X2002000400020.","abstract":"In the present work, the physical and chemical characteristics in three stages of maturation of sapota (Manilkara zapota L.P. Royen) fruit were studied as well as its post-harvest behavior during storage at ambient and refrigerated conditions. With the advance of maturation, the concentration of the reducing sugars increased while the total acidity and tannin contents decreased. The fruits which did not have their pedicel removed during the post-harvest presented the storage time superior when compared with the fruits having their pedicels removed. The fruits stored under refrigeration had higher weight retention as compared to the fruits stored under ambient conditions","author":[{"dropping-particle":"","family":"Brito, Edy Sousa De, Narain","given":"Narendra","non-dropping-particle":"","parse-names":false,"suffix":""}],"container-title":"Pesq. agropec. bras., Brasília,","id":"ITEM-1","issue":"4","issued":{"date-parts":[["2002"]]},"page":"567-572","title":"Physical and chemical characteristics of sapota fruit at difeferent stages of maduration","type":"article-journal","volume":"37"},"uris":["http://www.mendeley.com/documents/?uuid=c325dc3f-0905-4d37-befa-f0b2a3a4cbc4"]}],"mendeley":{"formattedCitation":"(Brito, Edy Sousa De, Narain, 2002)","plainTextFormattedCitation":"(Brito, Edy Sousa De, Narain, 2002)","previouslyFormattedCitation":"(Brito, Edy Sousa De, Narain, 2002)"},"properties":{"noteIndex":0},"schema":"https://github.com/citation-style-language/schema/raw/master/csl-citation.json"}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(Brito</w:t>
      </w:r>
      <w:r w:rsidR="004B50B5">
        <w:rPr>
          <w:rFonts w:ascii="Times New Roman" w:eastAsia="Calibri" w:hAnsi="Times New Roman" w:cs="Times New Roman"/>
          <w:noProof/>
          <w:sz w:val="24"/>
          <w:szCs w:val="24"/>
        </w:rPr>
        <w:t xml:space="preserve"> &amp;</w:t>
      </w:r>
      <w:r w:rsidRPr="003B01CC">
        <w:rPr>
          <w:rFonts w:ascii="Times New Roman" w:eastAsia="Calibri" w:hAnsi="Times New Roman" w:cs="Times New Roman"/>
          <w:noProof/>
          <w:sz w:val="24"/>
          <w:szCs w:val="24"/>
        </w:rPr>
        <w:t xml:space="preserve"> Narain, 2002)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Se dice que fue introducido en Filipinas en tiempos de la colonia, de ahí se extendió hasta Asia y se hizo popular en India y Malasia</w:t>
      </w:r>
      <w:r w:rsidR="004B50B5">
        <w:rPr>
          <w:rFonts w:ascii="Times New Roman" w:eastAsia="Calibri" w:hAnsi="Times New Roman" w:cs="Times New Roman"/>
          <w:sz w:val="24"/>
          <w:szCs w:val="24"/>
        </w:rPr>
        <w:t xml:space="preserve">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{"citationItems":[{"id":"ITEM-1","itemData":{"author":[{"dropping-particle":"","family":"Aldrete, T. M., Ramírez","given":"G.","non-dropping-particle":"","parse-names":false,"suffix":""}],"container-title":"La riqueza de los árboles mexicanos, más allá de la madera: experiencia de comunidades rurales","editor":[{"dropping-particle":"","family":"C. López","given":"S. Chafon y G. Segura (Eds.).","non-dropping-particle":"","parse-names":false,"suffix":""}],"id":"ITEM-1","issued":{"date-parts":[["2005"]]},"page":"92-99","publisher":"SEMARNAT, SECADESU, CONAFOR,Procymaf II, CIFOR","publisher-place":"México","title":"Chicle natural: Producto que conserva la selva tropical del Gran Peten,","type":"article-newspaper"},"uris":["http://www.mendeley.com/documents/?uuid=b994961b-e2c1-4030-8351-8802bd3b81f1"]}],"mendeley":{"formattedCitation":"(Aldrete, T. M., Ramírez, 2005)","manualFormatting":"(Aldrete y Ramírez, 2005)","plainTextFormattedCitation":"(Aldrete, T. M., Ramírez, 2005)","previouslyFormattedCitation":"(Aldrete, T. M., Ramírez, 2005)"},"properties":{"noteIndex":0},"schema":"https://github.com/citation-style-language/schema/raw/master/csl-citation.json"}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 xml:space="preserve">(Aldrete </w:t>
      </w:r>
      <w:r w:rsidR="004B50B5">
        <w:rPr>
          <w:rFonts w:ascii="Times New Roman" w:eastAsia="Calibri" w:hAnsi="Times New Roman" w:cs="Times New Roman"/>
          <w:noProof/>
          <w:sz w:val="24"/>
          <w:szCs w:val="24"/>
        </w:rPr>
        <w:t>&amp;</w:t>
      </w:r>
      <w:r w:rsidRPr="003B01CC">
        <w:rPr>
          <w:rFonts w:ascii="Times New Roman" w:eastAsia="Calibri" w:hAnsi="Times New Roman" w:cs="Times New Roman"/>
          <w:noProof/>
          <w:sz w:val="24"/>
          <w:szCs w:val="24"/>
        </w:rPr>
        <w:t xml:space="preserve"> Ramírez, 2005)</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{"citationItems":[{"id":"ITEM-1","itemData":{"author":[{"dropping-particle":"","family":"Vázquez Y., C., Batis M., A. I., Alcocer S., M. I., Gual D., M., Sánchez D.","given":"C.","non-dropping-particle":"","parse-names":false,"suffix":""}],"chapter-number":"Manilkara","container-title":"ARBOLES Y ARBUSTOS NATIVOS POTENCIALMENTE VALIOSOS PARA LA RESTAURACIÓN ECOLÓGICA Y LA REFORESTACIÓN","id":"ITEM-1","issued":{"date-parts":[["1999"]]},"page":"239-242","publisher":"CONABIO","publisher-place":"México","title":"Manilkara zapota","type":"article"},"uris":["http://www.mendeley.com/documents/?uuid=c56bbcd8-8f9e-4da0-9c06-de43c249247d"]}],"mendeley":{"formattedCitation":"(Vázquez Y., C., Batis M., A. I., Alcocer S., M. I., Gual D., M., Sánchez D., 1999)","manualFormatting":"Vázquez, Batis, Alcocer, Gual y Sánchez (1999)","plainTextFormattedCitation":"(Vázquez Y., C., Batis M., A. I., Alcocer S., M. I., Gual D., M., Sánchez D., 1999)","previouslyFormattedCitation":"(Vázquez Y., C., Batis M., A. I., Alcocer S., M. I., Gual D., M., Sánchez D., 1999)"},"properties":{"noteIndex":0},"schema":"https://github.com/citation-style-language/schema/raw/master/csl-citation.json"}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Vázquez, Batis, Alcocer, Gual y Sánchez (1999)</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consid</w:t>
      </w:r>
      <w:r w:rsidR="00EC7DDC">
        <w:rPr>
          <w:rFonts w:ascii="Times New Roman" w:eastAsia="Calibri" w:hAnsi="Times New Roman" w:cs="Times New Roman"/>
          <w:sz w:val="24"/>
          <w:szCs w:val="24"/>
        </w:rPr>
        <w:t>eraban</w:t>
      </w:r>
      <w:r w:rsidRPr="003B01CC">
        <w:rPr>
          <w:rFonts w:ascii="Times New Roman" w:eastAsia="Calibri" w:hAnsi="Times New Roman" w:cs="Times New Roman"/>
          <w:sz w:val="24"/>
          <w:szCs w:val="24"/>
        </w:rPr>
        <w:t xml:space="preserve"> que los frutos más selectos, se encuentran en Tailandia de donde se exportaban a Europa. Esta especie se cultiva en muchos países tropicales por el fruto, látex y madera.</w:t>
      </w:r>
    </w:p>
    <w:p w14:paraId="046C5CFE" w14:textId="370AD1F1"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En México, el árbol del chicozapote presenta importancia a nivel económico por la producción de chicle </w:t>
      </w:r>
      <w:r w:rsidR="003B0468" w:rsidRPr="00653098">
        <w:rPr>
          <w:rFonts w:ascii="Times New Roman" w:eastAsia="Calibri" w:hAnsi="Times New Roman" w:cs="Times New Roman"/>
          <w:color w:val="000000" w:themeColor="text1"/>
          <w:sz w:val="24"/>
          <w:szCs w:val="24"/>
        </w:rPr>
        <w:t xml:space="preserve">a partir </w:t>
      </w:r>
      <w:r w:rsidRPr="00653098">
        <w:rPr>
          <w:rFonts w:ascii="Times New Roman" w:eastAsia="Calibri" w:hAnsi="Times New Roman" w:cs="Times New Roman"/>
          <w:color w:val="000000" w:themeColor="text1"/>
          <w:sz w:val="24"/>
          <w:szCs w:val="24"/>
        </w:rPr>
        <w:t>de</w:t>
      </w:r>
      <w:r w:rsidR="003B0468" w:rsidRPr="00653098">
        <w:rPr>
          <w:rFonts w:ascii="Times New Roman" w:eastAsia="Calibri" w:hAnsi="Times New Roman" w:cs="Times New Roman"/>
          <w:color w:val="000000" w:themeColor="text1"/>
          <w:sz w:val="24"/>
          <w:szCs w:val="24"/>
        </w:rPr>
        <w:t>l</w:t>
      </w:r>
      <w:r w:rsidRPr="00653098">
        <w:rPr>
          <w:rFonts w:ascii="Times New Roman" w:eastAsia="Calibri" w:hAnsi="Times New Roman" w:cs="Times New Roman"/>
          <w:color w:val="000000" w:themeColor="text1"/>
          <w:sz w:val="24"/>
          <w:szCs w:val="24"/>
        </w:rPr>
        <w:t xml:space="preserve"> látex.  De acuerdo con la Comisión Nacional de Áreas Naturales Protegidas </w:t>
      </w:r>
      <w:r w:rsidRPr="00653098">
        <w:rPr>
          <w:rFonts w:ascii="Times New Roman" w:eastAsia="Calibri" w:hAnsi="Times New Roman" w:cs="Times New Roman"/>
          <w:color w:val="000000" w:themeColor="text1"/>
          <w:sz w:val="24"/>
          <w:szCs w:val="24"/>
        </w:rPr>
        <w:fldChar w:fldCharType="begin" w:fldLock="1"/>
      </w:r>
      <w:r w:rsidRPr="00653098">
        <w:rPr>
          <w:rFonts w:ascii="Times New Roman" w:eastAsia="Calibri" w:hAnsi="Times New Roman" w:cs="Times New Roman"/>
          <w:color w:val="000000" w:themeColor="text1"/>
          <w:sz w:val="24"/>
          <w:szCs w:val="24"/>
        </w:rPr>
        <w:instrText>ADDIN CSL_CITATION {"citationItems":[{"id":"ITEM-1","itemData":{"author":[{"dropping-particle":"","family":"(CONAP)","given":"Comisión Nacional de Áreas Naturales Protegidas","non-dropping-particle":"","parse-names":false,"suffix":""}],"id":"ITEM-1","issued":{"date-parts":[["2016"]]},"title":"Inicia en Campeche temporada de producción de chicle y miel","type":"article-journal"},"uris":["http://www.mendeley.com/documents/?uuid=5316099e-5b02-4f81-8f36-4fc766c460a9"]}],"mendeley":{"formattedCitation":"((CONAP), 2016)","plainTextFormattedCitation":"((CONAP), 2016)","previouslyFormattedCitation":"((CONAP), 2016)"},"properties":{"noteIndex":0},"schema":"https://github.com/citation-style-language/schema/raw/master/csl-citation.json"}</w:instrText>
      </w:r>
      <w:r w:rsidRPr="00653098">
        <w:rPr>
          <w:rFonts w:ascii="Times New Roman" w:eastAsia="Calibri" w:hAnsi="Times New Roman" w:cs="Times New Roman"/>
          <w:color w:val="000000" w:themeColor="text1"/>
          <w:sz w:val="24"/>
          <w:szCs w:val="24"/>
        </w:rPr>
        <w:fldChar w:fldCharType="separate"/>
      </w:r>
      <w:r w:rsidRPr="00653098">
        <w:rPr>
          <w:rFonts w:ascii="Times New Roman" w:eastAsia="Calibri" w:hAnsi="Times New Roman" w:cs="Times New Roman"/>
          <w:noProof/>
          <w:color w:val="000000" w:themeColor="text1"/>
          <w:sz w:val="24"/>
          <w:szCs w:val="24"/>
        </w:rPr>
        <w:t>(CONAP, 2016)</w:t>
      </w:r>
      <w:r w:rsidRPr="00653098">
        <w:rPr>
          <w:rFonts w:ascii="Times New Roman" w:eastAsia="Calibri" w:hAnsi="Times New Roman" w:cs="Times New Roman"/>
          <w:color w:val="000000" w:themeColor="text1"/>
          <w:sz w:val="24"/>
          <w:szCs w:val="24"/>
        </w:rPr>
        <w:fldChar w:fldCharType="end"/>
      </w:r>
      <w:r w:rsidRPr="00653098">
        <w:rPr>
          <w:rFonts w:ascii="Times New Roman" w:eastAsia="Calibri" w:hAnsi="Times New Roman" w:cs="Times New Roman"/>
          <w:color w:val="000000" w:themeColor="text1"/>
          <w:sz w:val="24"/>
          <w:szCs w:val="24"/>
        </w:rPr>
        <w:t xml:space="preserve"> en la reserva de la biosfera de Calakmul, Campeche, el látex </w:t>
      </w:r>
      <w:r w:rsidR="003B0468" w:rsidRPr="00653098">
        <w:rPr>
          <w:rFonts w:ascii="Times New Roman" w:eastAsia="Calibri" w:hAnsi="Times New Roman" w:cs="Times New Roman"/>
          <w:color w:val="000000" w:themeColor="text1"/>
          <w:sz w:val="24"/>
          <w:szCs w:val="24"/>
        </w:rPr>
        <w:t xml:space="preserve">se extrae </w:t>
      </w:r>
      <w:r w:rsidRPr="00653098">
        <w:rPr>
          <w:rFonts w:ascii="Times New Roman" w:eastAsia="Calibri" w:hAnsi="Times New Roman" w:cs="Times New Roman"/>
          <w:color w:val="000000" w:themeColor="text1"/>
          <w:sz w:val="24"/>
          <w:szCs w:val="24"/>
        </w:rPr>
        <w:t xml:space="preserve">del árbol de manera sustentable, desde hace más de 20 años por un grupo de 125 productores, que producen 10 toneladas de resina de chicle y generan de 4 a 6 millones de dólares al año. Sin embargo, para un manejo </w:t>
      </w:r>
      <w:r w:rsidR="003B0468" w:rsidRPr="00653098">
        <w:rPr>
          <w:rFonts w:ascii="Times New Roman" w:eastAsia="Calibri" w:hAnsi="Times New Roman" w:cs="Times New Roman"/>
          <w:color w:val="000000" w:themeColor="text1"/>
          <w:sz w:val="24"/>
          <w:szCs w:val="24"/>
        </w:rPr>
        <w:t xml:space="preserve">adecuado, </w:t>
      </w:r>
      <w:r w:rsidRPr="00653098">
        <w:rPr>
          <w:rFonts w:ascii="Times New Roman" w:eastAsia="Calibri" w:hAnsi="Times New Roman" w:cs="Times New Roman"/>
          <w:color w:val="000000" w:themeColor="text1"/>
          <w:sz w:val="24"/>
          <w:szCs w:val="24"/>
        </w:rPr>
        <w:t xml:space="preserve">se requiere que a los árboles se les deje descansar por un periodo de tres años, lo que limita la capacidad </w:t>
      </w:r>
      <w:r w:rsidRPr="003B01CC">
        <w:rPr>
          <w:rFonts w:ascii="Times New Roman" w:eastAsia="Calibri" w:hAnsi="Times New Roman" w:cs="Times New Roman"/>
          <w:sz w:val="24"/>
          <w:szCs w:val="24"/>
        </w:rPr>
        <w:t xml:space="preserve">de producción de estas reservas naturales. </w:t>
      </w:r>
    </w:p>
    <w:p w14:paraId="4C38324C" w14:textId="77777777"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A pesar de su importancia, no existe suficiente información sobre esta especie que permita generar programas apropiados para su conservación, mejoramiento y manejo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{"citationItems":[{"id":"ITEM-1","itemData":{"abstract":"Manilkara zapota, un fruto de las sapotáceas, es nativo de México y América Central y se cultiva en países tropicales. La variabilidad morfológica de la especie está documentada, pero la diversidad genética no se ha estudiado con marcado- res moleculares co-dominantes. Los objetivos de este estudio fueron: 1) probar si los loci de microsatélites diseñados para Manilkara huberi pueden usarse para estudiar la variación genética en M. zapota, 2) conocer la variación de esta especie en ejemplares silvestres o aislados de plantaciones comercia- les del estado de Veracruz, México y 3) identificar los indivi- duos más contrastantes que puedan usarse en un programa de manejo a largo plazo. La variación genética se evaluó en 20 árboles adultos de diferentes regiones fisiográficas del es- tado de Veracruz. Los 12 loci de microsatélite desarrollados para M. huberi se probaron en M. zapota. Dos fueron mono- mórficos y tres no amplificaron. Los otros siete loci se usaron para el análisis genético. El número de alelos fue alto (media de 11.85); sin embargo, la heterocigosidad fue baja (media de 0.154). El análisis de agrupamiento formó un grupo con los ejemplares del norte y otro, con múltiples subgrupos, del sur y centro del estado. El análisis también mostró que la mayor variación se encuentra en áreas conservadas del estado. Los microsatélite empleados fueron útiles para conocer la varia- ción genética de M. zapota","author":[{"dropping-particle":"","family":"González-Hernández, D., García-Pérez, E., Guntin-Marey","given":"P.","non-dropping-particle":"","parse-names":false,"suffix":""}],"container-title":"Agrociencia","id":"ITEM-1","issue":"7","issued":{"date-parts":[["2012"]]},"page":"663-675","title":"Caracterización genética de Manilkara zapota de Veracruz, México con marcadores moleculares","type":"article-journal","volume":"46"},"uris":["http://www.mendeley.com/documents/?uuid=4e192656-8829-432b-be7e-d07eade03327"]}],"mendeley":{"formattedCitation":"(González-Hernández, D., García-Pérez, E., Guntin-Marey, 2012)","manualFormatting":"(González-Hernández, García-Pérez, Guntin-Marey, 2012)","plainTextFormattedCitation":"(González-Hernández, D., García-Pérez, E., Guntin-Marey, 2012)","previouslyFormattedCitation":"(González-Hernández, D., García-Pérez, E., Guntin-Marey, 2012)"},"properties":{"noteIndex":0},"schema":"https://github.com/citation-style-language/schema/raw/master/csl-citation.json"}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(González, García</w:t>
      </w:r>
      <w:r w:rsidR="004B50B5">
        <w:rPr>
          <w:rFonts w:ascii="Times New Roman" w:eastAsia="Calibri" w:hAnsi="Times New Roman" w:cs="Times New Roman"/>
          <w:noProof/>
          <w:sz w:val="24"/>
          <w:szCs w:val="24"/>
        </w:rPr>
        <w:t xml:space="preserve"> &amp;</w:t>
      </w:r>
      <w:r w:rsidRPr="003B01CC">
        <w:rPr>
          <w:rFonts w:ascii="Times New Roman" w:eastAsia="Calibri" w:hAnsi="Times New Roman" w:cs="Times New Roman"/>
          <w:noProof/>
          <w:sz w:val="24"/>
          <w:szCs w:val="24"/>
        </w:rPr>
        <w:t xml:space="preserve"> Guntin, 2012)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w:t>
      </w:r>
    </w:p>
    <w:p w14:paraId="22EE6607" w14:textId="735EFBE6"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lastRenderedPageBreak/>
        <w:t xml:space="preserve">Actualmente, el chicozapote se distribuye en México, en el área del Pacífico, desde Chiapas hasta Nayarit, donde fue introducido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{"citationItems":[{"id":"ITEM-1","itemData":{"author":[{"dropping-particle":"","family":"Villegas","given":"A.","non-dropping-particle":"","parse-names":false,"suffix":""}],"container-title":"Zapote mamey y otras sapotáceas","editor":[{"dropping-particle":"","family":"S. Espinoza Z., A. Villegas, M.C. Avendaño, O. López B., J. L. Moreno","given":"M.G. Salgado M. (Coordindores)","non-dropping-particle":"","parse-names":false,"suffix":""}],"id":"ITEM-1","issued":{"date-parts":[["2012"]]},"page":"39-68","publisher":"Editorial Ambiente S.A. de C.V.","title":"Conservación y aprovechamiento de los recursos fitogenéticos en las Sapotáceas","type":"chapter"},"uris":["http://www.mendeley.com/documents/?uuid=cf58ef7c-7edd-4eaa-90bf-3815149a2eaf"]}],"mendeley":{"formattedCitation":"(Villegas, 2012)","plainTextFormattedCitation":"(Villegas, 2012)","previouslyFormattedCitation":"(Villegas, 2012)"},"properties":{"noteIndex":0},"schema":"https://github.com/citation-style-language/schema/raw/master/csl-citation.json"}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(Villegas, 2012)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La importancia de las introducciones radica en que pueden ser evaluadas como reserva de diversidad, ya que uno de los factores que contribuyen a la diversificación, es la diseminación de las especies fuera de su región de origen, debido a que las plantas se adaptan a las condiciones en que se desarrollan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ISBN":"0854328432","author":[{"dropping-particle":"","family":"Azurdia","given":"C","non-dropping-particle":"","parse-names":false,"suffix":""}],"id":"ITEM-1","issued":{"date-parts":[["2006"]]},"number-of-pages":"2016","publisher":"Southampton Centre for Underutilised Crops, Universidad de Southampton","publisher-place":"Southampton, UK.","title":"Tres Especies de Zapote en América Tropical (Pouteria campechiana, P. sapota y P. viridis)","type":"book"},"uris":["http://www.mendeley.com/documents/?uuid=42218167-827f-4a9d-9b35-ca0a0acf36eb"]}],"mendeley":{"formattedCitation":"(Azurdia, 2006)","plainTextFormattedCitation":"(Azurdia, 2006)","previouslyFormattedCitation":"(Azurdia, 2006)"},"properties":{"noteIndex":0},"schema":"https://github.com/citation-style-language/schema/raw/master/csl-citation.json"}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(Azurdia, 2006)</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w:t>
      </w:r>
    </w:p>
    <w:p w14:paraId="2ECCDAE8" w14:textId="714C2FD3" w:rsidR="003B01CC" w:rsidRPr="003B01CC" w:rsidRDefault="003B01CC" w:rsidP="00E07D1F">
      <w:pPr>
        <w:spacing w:after="0" w:line="480" w:lineRule="auto"/>
        <w:jc w:val="both"/>
        <w:rPr>
          <w:rFonts w:ascii="Times New Roman" w:eastAsia="Calibri" w:hAnsi="Times New Roman" w:cs="Times New Roman"/>
          <w:color w:val="000000"/>
          <w:sz w:val="24"/>
          <w:szCs w:val="24"/>
        </w:rPr>
      </w:pPr>
      <w:r w:rsidRPr="003B01CC">
        <w:rPr>
          <w:rFonts w:ascii="Times New Roman" w:eastAsia="Calibri" w:hAnsi="Times New Roman" w:cs="Times New Roman"/>
          <w:sz w:val="24"/>
          <w:szCs w:val="24"/>
        </w:rPr>
        <w:t xml:space="preserve">Los estudios sobre variabilidad son útiles para la conservación y manejo racional de las especies y la conservación de los recursos fitogenéticos, la sustentabilidad y la productividad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{"citationItems":[{"id":"ITEM-1","itemData":{"abstract":"Este capítulo presenta la mayor parte de los resultados que se han publicado acerca de la cantidad y la distribución de la variación genética en especies mexicanas usando marcadores moleculares (desde aloenzimas hasta secuencias de ADN). La motivación para llevar a cabo estos estudios incluye especies de importancia agronómica, ecológica, médica, etnobiológica, pesquera, ornamental o evolutiva. En cada caso se consignan los parámetros de variación genética, de estructura genética y de estructura filogeográfica o de inferencias coalescentes. Muchas de las especies estudiadas tienen una alta variación genética, como es el caso de las del género Rhizobium, Escherichia coli, varias de coníferas, de encinos, de epífitas, de plantas de zonas áridas, de cícadas, de maíz, de calabacitas, de parasitoides, de áfidos, del lobo marino y de algunas especies de aves como el atlepes de gorra castaña. En algunos casos, como el de la ballena jorobada, se ha encontrado que la variación genética varía estacionalmente. Asimismo existen algunas especies con una variación genética pequeña o marginal. Tal es el caso de la bacteria Gluconacetobacter diazotrophicus, Trypanosoma cruzi, el lobo fino de Guadalupe y, como situación extrema, el de la vaquita marina (Phocoena sinus). La cantidad de variación genética tiene consecuencias médicas, como en Histoplasma, Trypanosoma, Taenia o E. coli; en los procesos de domesticación como en el maíz, los frijoles (en los que se ha encontrado migración de silvestres a cultivados en P. vulgaris, pero en sentido inverso en P. lunatus), el jocote, el algodón y el cactus Stenocereus stellatus. En este último se encontró que el manejo incrementa la cantidad de variación, al contrario de lo esperado. Respecto a la estructura genética se encontraron algunas especies con poca estructuración como Rhizobium phaseoli, algunas epífitas, algunas especies de zonas áridas, de cícadas, maíz, calabacitas, algunas especies de Drosophila, termitas y murciélagos. Por otro lado, hay especies con una estructuración genética moderada o alta en el ámbito nacional como Lophodermium nitens, especies de Picea, Abies, Pinus, encinos, algunas especies de epífitas, plantas de zonas áridas y de cícadas. También muestran alta diferenciación la chía y los frijoles que son autógamos, Taenia, especies de mariposas y de áfidos. Mención especial merece la diferenciación encontrada en especies de vertebrados, muchas de las cuales muestran estructura a nivel global, como varias…","author":[{"dropping-particle":"","family":"Piñero, Daniel, Caballero Mellado, J., Cabrera-Toledo, D., Canteros, C. E., Casas","given":"A.","non-dropping-particle":"","parse-names":false,"suffix":""}],"chapter-number":"15","container-title":"Capital natural de México, vol. I : Conocimiento actual de la biodiversidad.","id":"ITEM-1","issued":{"date-parts":[["2008"]]},"page":"437-494","publisher":"CONABIO","publisher-place":"México","title":"La diversidad genética como instrumento para la conservación y el aprovechamiento de la biodiversidad: estudios en especies mexicanas","type":"chapter"},"uris":["http://www.mendeley.com/documents/?uuid=8e835ac3-08eb-415a-b320-15be7e6304e9"]}],"mendeley":{"formattedCitation":"(Piñero, Daniel, Caballero Mellado, J., Cabrera-Toledo, D., Canteros, C. E., Casas, 2008)","manualFormatting":"(Piñero, Caballero, Cabrera, Canteros y Casas, 2008)","plainTextFormattedCitation":"(Piñero, Daniel, Caballero Mellado, J., Cabrera-Toledo, D., Canteros, C. E., Casas, 2008)","previouslyFormattedCitation":"(Piñero, Daniel, Caballero Mellado, J., Cabrera-Toledo, D., Canteros, C. E., Casas, 2008)"},"properties":{"noteIndex":0},"schema":"https://github.com/citation-style-language/schema/raw/master/csl-citation.json"}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 xml:space="preserve">(Piñero, Caballero, Cabrera, Canteros </w:t>
      </w:r>
      <w:r w:rsidR="004B50B5">
        <w:rPr>
          <w:rFonts w:ascii="Times New Roman" w:eastAsia="Calibri" w:hAnsi="Times New Roman" w:cs="Times New Roman"/>
          <w:noProof/>
          <w:sz w:val="24"/>
          <w:szCs w:val="24"/>
        </w:rPr>
        <w:t>&amp;</w:t>
      </w:r>
      <w:r w:rsidRPr="003B01CC">
        <w:rPr>
          <w:rFonts w:ascii="Times New Roman" w:eastAsia="Calibri" w:hAnsi="Times New Roman" w:cs="Times New Roman"/>
          <w:noProof/>
          <w:sz w:val="24"/>
          <w:szCs w:val="24"/>
        </w:rPr>
        <w:t xml:space="preserve"> Casas, 2008)</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La variabilidad es una medida de la tendencia de los genotipos de una población a diferenciarse y está determinada por la variación de las características morfológicas que son poco afectadas por el ambiente y puede ser caracterizada </w:t>
      </w:r>
      <w:r w:rsidR="00566E4D">
        <w:rPr>
          <w:rFonts w:ascii="Times New Roman" w:eastAsia="Calibri" w:hAnsi="Times New Roman" w:cs="Times New Roman"/>
          <w:sz w:val="24"/>
          <w:szCs w:val="24"/>
        </w:rPr>
        <w:fldChar w:fldCharType="begin" w:fldLock="1"/>
      </w:r>
      <w:r w:rsidR="008B2938">
        <w:rPr>
          <w:rFonts w:ascii="Times New Roman" w:eastAsia="Calibri" w:hAnsi="Times New Roman" w:cs="Times New Roman"/>
          <w:sz w:val="24"/>
          <w:szCs w:val="24"/>
        </w:rPr>
        <w:instrText>ADDIN CSL_CITATION {"citationItems":[{"id":"ITEM-1","itemData":{"abstract":"Hierarchical analysis highlights the nature of relationship between and among type samples as outlined by standard descriptors. It produces an output called dendrogram, which depicts the hierarchical structure of genetic interaction in clusters/groups. Genetic diversity is the variation of heritable characteristics in a population. It results from one or more of the following; evolution, mutation, migration, domestication, plant breeding and selection. Knowledge about genetic diversity and relationships among plants may be an invaluable aid in plant breeding and classification. The analyses of genetic diversity rely on pedigree, morphological, biochemical and most recently molecular (DNA-based) data through PCR or non-PCR techniques. For accurate and unbiased assessment of genetic diversity, adequate attention has to be devoted to: sampling strategies, choice of genetic distance as well as judicious combination of analytical techniques and statistical tools. A critical distinction in ways of analyzing genetic diversity in plant lies in the data used for analysis. Based on the data type, the hierarchy may be expressed with; phenogram, cladogram or phylogram, which are forms of dendrogram. The resulting dendrogram is often used to predict if a population is genetically diverse or homogenous.","author":[{"dropping-particle":"","family":"Osawaru, M. E., Ogwu, M. C., Aiwansoba","given":"R. O.","non-dropping-particle":"","parse-names":false,"suffix":""}],"container-title":"University of Mauritius Research Journal","id":"ITEM-1","issued":{"date-parts":[["2015"]]},"page":"1-36","title":"Hierarchical approaches to the analysis of genetic diversity in crop plants: A Systematic Overview","type":"article-journal","volume":"21"},"uris":["http://www.mendeley.com/documents/?uuid=643e863d-32d0-4ae3-9512-a50b64cc0b22"]}],"mendeley":{"formattedCitation":"(Osawaru, M. E., Ogwu, M. C., Aiwansoba, 2015)","manualFormatting":"(Osawaru, Ogwu y Aiwansoba, 2015)","plainTextFormattedCitation":"(Osawaru, M. E., Ogwu, M. C., Aiwansoba, 2015)","previouslyFormattedCitation":"(Osawaru, M. E., Ogwu, M. C., Aiwansoba, 2015)"},"properties":{"noteIndex":0},"schema":"https://github.com/citation-style-language/schema/raw/master/csl-citation.json"}</w:instrText>
      </w:r>
      <w:r w:rsidR="00566E4D">
        <w:rPr>
          <w:rFonts w:ascii="Times New Roman" w:eastAsia="Calibri" w:hAnsi="Times New Roman" w:cs="Times New Roman"/>
          <w:sz w:val="24"/>
          <w:szCs w:val="24"/>
        </w:rPr>
        <w:fldChar w:fldCharType="separate"/>
      </w:r>
      <w:r w:rsidR="00566E4D" w:rsidRPr="00566E4D">
        <w:rPr>
          <w:rFonts w:ascii="Times New Roman" w:eastAsia="Calibri" w:hAnsi="Times New Roman" w:cs="Times New Roman"/>
          <w:noProof/>
          <w:sz w:val="24"/>
          <w:szCs w:val="24"/>
        </w:rPr>
        <w:t>(Osawaru, Ogwu</w:t>
      </w:r>
      <w:r w:rsidR="008B2938">
        <w:rPr>
          <w:rFonts w:ascii="Times New Roman" w:eastAsia="Calibri" w:hAnsi="Times New Roman" w:cs="Times New Roman"/>
          <w:noProof/>
          <w:sz w:val="24"/>
          <w:szCs w:val="24"/>
        </w:rPr>
        <w:t xml:space="preserve"> </w:t>
      </w:r>
      <w:r w:rsidR="004B50B5">
        <w:rPr>
          <w:rFonts w:ascii="Times New Roman" w:eastAsia="Calibri" w:hAnsi="Times New Roman" w:cs="Times New Roman"/>
          <w:noProof/>
          <w:sz w:val="24"/>
          <w:szCs w:val="24"/>
        </w:rPr>
        <w:t>&amp;</w:t>
      </w:r>
      <w:r w:rsidR="00566E4D" w:rsidRPr="00566E4D">
        <w:rPr>
          <w:rFonts w:ascii="Times New Roman" w:eastAsia="Calibri" w:hAnsi="Times New Roman" w:cs="Times New Roman"/>
          <w:noProof/>
          <w:sz w:val="24"/>
          <w:szCs w:val="24"/>
        </w:rPr>
        <w:t xml:space="preserve"> Aiwansoba, 2015)</w:t>
      </w:r>
      <w:r w:rsidR="00566E4D">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w:t>
      </w:r>
      <w:r w:rsidRPr="003B01CC">
        <w:rPr>
          <w:rFonts w:ascii="Times New Roman" w:eastAsia="Calibri" w:hAnsi="Times New Roman" w:cs="Times New Roman"/>
          <w:color w:val="000000"/>
          <w:sz w:val="24"/>
          <w:szCs w:val="24"/>
        </w:rPr>
        <w:t xml:space="preserve"> Además, una manera de conservar es valorizando los recursos, lo que requiere la caracterización y evaluación para realizar el desarrollo de germoplasma específico </w:t>
      </w:r>
      <w:r w:rsidRPr="003B01CC">
        <w:rPr>
          <w:rFonts w:ascii="Times New Roman" w:eastAsia="Calibri" w:hAnsi="Times New Roman" w:cs="Times New Roman"/>
          <w:color w:val="000000"/>
          <w:sz w:val="24"/>
          <w:szCs w:val="24"/>
        </w:rPr>
        <w:fldChar w:fldCharType="begin" w:fldLock="1"/>
      </w:r>
      <w:r w:rsidRPr="003B01CC">
        <w:rPr>
          <w:rFonts w:ascii="Times New Roman" w:eastAsia="Calibri" w:hAnsi="Times New Roman" w:cs="Times New Roman"/>
          <w:color w:val="000000"/>
          <w:sz w:val="24"/>
          <w:szCs w:val="24"/>
        </w:rPr>
        <w:instrText>ADDIN CSL_CITATION {"citationItems":[{"id":"ITEM-1","itemData":{"DOI":"10.1590/s0103-40142000000100005","ISBN":"9789292483272","abstract":"El Programa Cooperativo para el Desarrollo Tecnológico Agroalimentario y Agroindustrial del Cono Sur – PROCISUR, creado en 1980 con el apoyo del Banco Interamericano de Desarrollo –BID, constituye un esfuerzo conjunto de los Institutos Nacionales de Investigación Agropecuaria – INIAs de Argentina, Bolivia, Brasil, Chile, Paraguay, Uruguay y el Instituto Interamericano de Cooperación para la Agricultura – IICA. En el marco de la Plataforma Regional de Recursos Genéticos del Cono Sur – REGENSUR, se ha preparado esta segunda versión sobre el estado del arte de los recursos genéticos en la región que actualiza el documento estratégico del año 2001 En América Latina,-en particular en el Cono Sur- la agricultura está cambiando en forma acelerada; la frontera agrícola se expande asociada a un creciente proceso de intensificación y una clara tendencia hacia el monocultivo en grandes zonas productivas de la región. Asimismo el cambio climático (CC) también es materia de preocupación y está presente en todas las agendas de los sistemas de ciencia y tecnología buscando las mejores opciones para adaptar los sistemas productivos a fenómenos climáticos extremos y más variables. Por otra parte la agricultura en una proporción significativa ha ido transitando desde empresas individuales a convertirse en grandes corporaciones. Esta globalización de la agricultura ha estado acompañada de una tendencia a la uniformidad de cultivos y cultivares que ha incrementado los riesgos de vulnerabilidad genética y disminución de la diversidad. Dicha tendencia puede ser peligrosa si no se maneja adecuadamente ya que la diversificación de la producción es la tecnología más adecuada y segura para lograr estabilidad productiva frente a cambios de clima y otros fenómenos que puedan ocurrir. La variabilidad genética es la base del progreso de los programas de mejoramiento y será crucial en ambientes altamente variables. La presente publicación, en sus 11 capítulos analiza estos temas desde una perspectiva técnica y estratégica para la región, colocando especial énfasis en los distintos aspectos relacionados con la conservación y utilización de los recursos fitogenéticos, el intercambio de materiales, y el marco político y normativo vigente. Esperamos que este trabajo sea de utilidad para las instituciones de investigación y apoye en la toma de decisiones organismos públicos y privados vinculados a la protección y utilización sustentable de los recursos fitogenéticos de la región.","author":[{"dropping-particle":"","family":"Paredes, M., Becerra, V., Condón, F., Germán, S., Barbieri","given":"R. L.","non-dropping-particle":"","parse-names":false,"suffix":""}],"chapter-number":"7","container-title":"Estrategia en los recursos fitogenéticos para los países del cono sur","id":"ITEM-1","issued":{"date-parts":[["2006"]]},"page":"97-116","publisher":"Instituto Interamericano de Cooperación para la Agricultura (IICA)","publisher-place":"Montevideo, Uruguay","title":"Utilzación de los recursos fitogenéticos","type":"chapter"},"uris":["http://www.mendeley.com/documents/?uuid=ddbe5e8c-8dcf-452c-8e76-6799a37ab9ff"]}],"mendeley":{"formattedCitation":"(Paredes, M., Becerra, V., Condón, F., Germán, S., Barbieri, 2006)","manualFormatting":"(Paredes, Becerra, Condón, Germán y Barbieri, 2006)","plainTextFormattedCitation":"(Paredes, M., Becerra, V., Condón, F., Germán, S., Barbieri, 2006)","previouslyFormattedCitation":"(Paredes, M., Becerra, V., Condón, F., Germán, S., Barbieri, 2006)"},"properties":{"noteIndex":0},"schema":"https://github.com/citation-style-language/schema/raw/master/csl-citation.json"}</w:instrText>
      </w:r>
      <w:r w:rsidRPr="003B01CC">
        <w:rPr>
          <w:rFonts w:ascii="Times New Roman" w:eastAsia="Calibri" w:hAnsi="Times New Roman" w:cs="Times New Roman"/>
          <w:color w:val="000000"/>
          <w:sz w:val="24"/>
          <w:szCs w:val="24"/>
        </w:rPr>
        <w:fldChar w:fldCharType="separate"/>
      </w:r>
      <w:r w:rsidRPr="003B01CC">
        <w:rPr>
          <w:rFonts w:ascii="Times New Roman" w:eastAsia="Calibri" w:hAnsi="Times New Roman" w:cs="Times New Roman"/>
          <w:noProof/>
          <w:color w:val="000000"/>
          <w:sz w:val="24"/>
          <w:szCs w:val="24"/>
        </w:rPr>
        <w:t xml:space="preserve">(Paredes, Becerra, Condón, Germán </w:t>
      </w:r>
      <w:r w:rsidR="004B50B5">
        <w:rPr>
          <w:rFonts w:ascii="Times New Roman" w:eastAsia="Calibri" w:hAnsi="Times New Roman" w:cs="Times New Roman"/>
          <w:noProof/>
          <w:color w:val="000000"/>
          <w:sz w:val="24"/>
          <w:szCs w:val="24"/>
        </w:rPr>
        <w:t>&amp;</w:t>
      </w:r>
      <w:r w:rsidRPr="003B01CC">
        <w:rPr>
          <w:rFonts w:ascii="Times New Roman" w:eastAsia="Calibri" w:hAnsi="Times New Roman" w:cs="Times New Roman"/>
          <w:noProof/>
          <w:color w:val="000000"/>
          <w:sz w:val="24"/>
          <w:szCs w:val="24"/>
        </w:rPr>
        <w:t xml:space="preserve"> Barbieri, 2006)</w:t>
      </w:r>
      <w:r w:rsidRPr="003B01CC">
        <w:rPr>
          <w:rFonts w:ascii="Times New Roman" w:eastAsia="Calibri" w:hAnsi="Times New Roman" w:cs="Times New Roman"/>
          <w:color w:val="000000"/>
          <w:sz w:val="24"/>
          <w:szCs w:val="24"/>
        </w:rPr>
        <w:fldChar w:fldCharType="end"/>
      </w:r>
      <w:r w:rsidRPr="003B01CC">
        <w:rPr>
          <w:rFonts w:ascii="Times New Roman" w:eastAsia="Calibri" w:hAnsi="Times New Roman" w:cs="Times New Roman"/>
          <w:color w:val="000000"/>
          <w:sz w:val="24"/>
          <w:szCs w:val="24"/>
        </w:rPr>
        <w:t xml:space="preserve">. </w:t>
      </w:r>
    </w:p>
    <w:p w14:paraId="1A84FFA5" w14:textId="7DA5D0B0" w:rsidR="005B5246" w:rsidRPr="005B5246" w:rsidRDefault="003B01CC" w:rsidP="00E66B95">
      <w:pPr>
        <w:spacing w:after="0" w:line="480" w:lineRule="auto"/>
        <w:jc w:val="both"/>
        <w:rPr>
          <w:rFonts w:ascii="Times New Roman" w:eastAsia="Calibri" w:hAnsi="Times New Roman" w:cs="Times New Roman"/>
          <w:sz w:val="24"/>
          <w:szCs w:val="24"/>
        </w:rPr>
      </w:pPr>
      <w:r w:rsidRPr="00A24FFC">
        <w:rPr>
          <w:rFonts w:ascii="Times New Roman" w:eastAsia="Calibri" w:hAnsi="Times New Roman" w:cs="Times New Roman"/>
          <w:sz w:val="24"/>
          <w:szCs w:val="24"/>
        </w:rPr>
        <w:t>Los</w:t>
      </w:r>
      <w:r w:rsidRPr="003B01CC">
        <w:rPr>
          <w:rFonts w:ascii="Times New Roman" w:eastAsia="Calibri" w:hAnsi="Times New Roman" w:cs="Times New Roman"/>
          <w:sz w:val="24"/>
          <w:szCs w:val="24"/>
        </w:rPr>
        <w:t xml:space="preserve"> estudio</w:t>
      </w:r>
      <w:r w:rsidRPr="003B0468">
        <w:rPr>
          <w:rFonts w:ascii="Times New Roman" w:eastAsia="Calibri" w:hAnsi="Times New Roman" w:cs="Times New Roman"/>
          <w:strike/>
          <w:sz w:val="24"/>
          <w:szCs w:val="24"/>
        </w:rPr>
        <w:t>s</w:t>
      </w:r>
      <w:r w:rsidRPr="003B01CC">
        <w:rPr>
          <w:rFonts w:ascii="Times New Roman" w:eastAsia="Calibri" w:hAnsi="Times New Roman" w:cs="Times New Roman"/>
          <w:sz w:val="24"/>
          <w:szCs w:val="24"/>
        </w:rPr>
        <w:t xml:space="preserve"> sobre caracterización morfológica de chicozapote </w:t>
      </w:r>
      <w:r w:rsidRPr="00A24FFC">
        <w:rPr>
          <w:rFonts w:ascii="Times New Roman" w:eastAsia="Calibri" w:hAnsi="Times New Roman" w:cs="Times New Roman"/>
          <w:sz w:val="24"/>
          <w:szCs w:val="24"/>
        </w:rPr>
        <w:t>son limitados</w:t>
      </w:r>
      <w:r w:rsidRPr="003B01CC">
        <w:rPr>
          <w:rFonts w:ascii="Times New Roman" w:eastAsia="Calibri" w:hAnsi="Times New Roman" w:cs="Times New Roman"/>
          <w:sz w:val="24"/>
          <w:szCs w:val="24"/>
        </w:rPr>
        <w:t xml:space="preserve">.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{"citationItems":[{"id":"ITEM-1","itemData":{"abstract":"CATIE´s sapodilla collection was systematically characterized, based on quantitative and qualitative characteristics. Statistical cluster and discriminate analysis, canonical discriminate, and F test for quantitative variables and χ2 for qualitative variables. The 13 trees of chicozapote formed three groups, each one with four, six and three trees. For this grouping, the F test indicated only six significant characteristics, out of the 31 evaluated. The χ2 showed that only fruit shape was different for the three groups. Index Terms: Phytogenetic resources, Sapotaceae, cluster analysis, discriminant analysis.","author":[{"dropping-particle":"","family":"Gazel","given":"A. B.","non-dropping-particle":"","parse-names":false,"suffix":""}],"container-title":"Rev. Bras. Frutic., Jaboticabal -","id":"ITEM-1","issue":"3","issued":{"date-parts":[["2002"]]},"page":"727-730","title":"Caracterizacion de plantas de chicozapote (Manilkara zapota (L.) P. van Royen) de la colección del CATIE,mediante el uso de análisis multivariado","type":"article-journal","volume":"24"},"uris":["http://www.mendeley.com/documents/?uuid=eade09cf-00ba-4f03-8582-1e17e88282b9"]}],"mendeley":{"formattedCitation":"(Gazel, 2002)","manualFormatting":"Gazel, 2002","plainTextFormattedCitation":"(Gazel, 2002)","previouslyFormattedCitation":"(Gazel, 2002)"},"properties":{"noteIndex":0},"schema":"https://github.com/citation-style-language/schema/raw/master/csl-citation.json"}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Gazel, 2002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realizó la caracterización de 13 árboles de chicozapote que se encontraban en el banco de germoplasma del CATIE (Centro Agronómico Tropical de Investigación y Enseñanza) en Costa Rica. En esta colección se encontraban materiales de México y Estados Unidos entre otros. Se encontró que se formaron tres grupos, con cuatro, seis y tres plantas, respectivamente.</w:t>
      </w:r>
      <w:r w:rsidR="00E66B95">
        <w:rPr>
          <w:rFonts w:ascii="Times New Roman" w:eastAsia="Calibri" w:hAnsi="Times New Roman" w:cs="Times New Roman"/>
          <w:sz w:val="24"/>
          <w:szCs w:val="24"/>
        </w:rPr>
        <w:t xml:space="preserve"> En México,</w:t>
      </w:r>
      <w:r w:rsidR="00653098">
        <w:rPr>
          <w:rFonts w:ascii="Times New Roman" w:eastAsia="Calibri" w:hAnsi="Times New Roman" w:cs="Times New Roman"/>
          <w:sz w:val="24"/>
          <w:szCs w:val="24"/>
        </w:rPr>
        <w:t xml:space="preserve"> Aguilar,</w:t>
      </w:r>
      <w:r w:rsidRPr="003B01CC">
        <w:rPr>
          <w:rFonts w:ascii="Times New Roman" w:eastAsia="Calibri" w:hAnsi="Times New Roman" w:cs="Times New Roman"/>
          <w:sz w:val="24"/>
          <w:szCs w:val="24"/>
        </w:rPr>
        <w:t xml:space="preserve"> </w:t>
      </w:r>
      <w:r w:rsidR="00BA34AF" w:rsidRPr="00E66B95">
        <w:rPr>
          <w:rFonts w:ascii="Times New Roman" w:eastAsia="Calibri" w:hAnsi="Times New Roman" w:cs="Times New Roman"/>
          <w:sz w:val="24"/>
          <w:szCs w:val="24"/>
        </w:rPr>
        <w:t xml:space="preserve">Torres, Corona, Juárez </w:t>
      </w:r>
      <w:r w:rsidR="00653098">
        <w:rPr>
          <w:rFonts w:ascii="Times New Roman" w:eastAsia="Calibri" w:hAnsi="Times New Roman" w:cs="Times New Roman"/>
          <w:sz w:val="24"/>
          <w:szCs w:val="24"/>
        </w:rPr>
        <w:t>&amp;</w:t>
      </w:r>
      <w:r w:rsidR="00BA34AF" w:rsidRPr="00E66B95">
        <w:rPr>
          <w:rFonts w:ascii="Times New Roman" w:eastAsia="Calibri" w:hAnsi="Times New Roman" w:cs="Times New Roman"/>
          <w:sz w:val="24"/>
          <w:szCs w:val="24"/>
        </w:rPr>
        <w:t xml:space="preserve"> Villanueva (201</w:t>
      </w:r>
      <w:r w:rsidR="007147E7">
        <w:rPr>
          <w:rFonts w:ascii="Times New Roman" w:eastAsia="Calibri" w:hAnsi="Times New Roman" w:cs="Times New Roman"/>
          <w:sz w:val="24"/>
          <w:szCs w:val="24"/>
        </w:rPr>
        <w:t>8</w:t>
      </w:r>
      <w:r w:rsidR="00BA34AF">
        <w:rPr>
          <w:rFonts w:ascii="Times New Roman" w:eastAsia="Calibri" w:hAnsi="Times New Roman" w:cs="Times New Roman"/>
          <w:sz w:val="24"/>
          <w:szCs w:val="24"/>
        </w:rPr>
        <w:t>)</w:t>
      </w:r>
      <w:r w:rsidR="00E27764">
        <w:rPr>
          <w:rFonts w:ascii="Times New Roman" w:eastAsia="Calibri" w:hAnsi="Times New Roman" w:cs="Times New Roman"/>
          <w:sz w:val="24"/>
          <w:szCs w:val="24"/>
        </w:rPr>
        <w:t>,</w:t>
      </w:r>
      <w:r w:rsidR="00BA34AF">
        <w:rPr>
          <w:rFonts w:ascii="Times New Roman" w:eastAsia="Calibri" w:hAnsi="Times New Roman" w:cs="Times New Roman"/>
          <w:sz w:val="24"/>
          <w:szCs w:val="24"/>
        </w:rPr>
        <w:t xml:space="preserve"> realizaron la caracterización de árboles provenientes de dos regiones, el centro de Veracruz y el estado de Morelos</w:t>
      </w:r>
      <w:r w:rsidR="00E66B95">
        <w:rPr>
          <w:rFonts w:ascii="Times New Roman" w:eastAsia="Calibri" w:hAnsi="Times New Roman" w:cs="Times New Roman"/>
          <w:sz w:val="24"/>
          <w:szCs w:val="24"/>
        </w:rPr>
        <w:t xml:space="preserve">. Encontraron que </w:t>
      </w:r>
      <w:r w:rsidR="00BA34AF">
        <w:rPr>
          <w:rFonts w:ascii="Times New Roman" w:eastAsia="Calibri" w:hAnsi="Times New Roman" w:cs="Times New Roman"/>
          <w:sz w:val="24"/>
          <w:szCs w:val="24"/>
        </w:rPr>
        <w:t xml:space="preserve">las </w:t>
      </w:r>
      <w:r w:rsidR="00E66B95" w:rsidRPr="00E66B95">
        <w:rPr>
          <w:rFonts w:ascii="Times New Roman" w:eastAsia="Calibri" w:hAnsi="Times New Roman" w:cs="Times New Roman"/>
          <w:sz w:val="24"/>
          <w:szCs w:val="24"/>
        </w:rPr>
        <w:t>variables sobresalientes para caracterizar al material de chicozapote evaluado fueron el ancho de hoja, flores por racimo,</w:t>
      </w:r>
      <w:r w:rsidR="00E07D1F">
        <w:rPr>
          <w:rFonts w:ascii="Times New Roman" w:eastAsia="Calibri" w:hAnsi="Times New Roman" w:cs="Times New Roman"/>
          <w:sz w:val="24"/>
          <w:szCs w:val="24"/>
        </w:rPr>
        <w:t xml:space="preserve"> </w:t>
      </w:r>
      <w:r w:rsidR="00E66B95" w:rsidRPr="00E66B95">
        <w:rPr>
          <w:rFonts w:ascii="Times New Roman" w:eastAsia="Calibri" w:hAnsi="Times New Roman" w:cs="Times New Roman"/>
          <w:sz w:val="24"/>
          <w:szCs w:val="24"/>
        </w:rPr>
        <w:t>ancho de fruto, longitud del pedúnculo del fruto y peso del fruto</w:t>
      </w:r>
      <w:r w:rsidR="00E07D1F">
        <w:rPr>
          <w:rFonts w:ascii="Times New Roman" w:eastAsia="Calibri" w:hAnsi="Times New Roman" w:cs="Times New Roman"/>
          <w:sz w:val="24"/>
          <w:szCs w:val="24"/>
        </w:rPr>
        <w:t>. En ése trabajo, el</w:t>
      </w:r>
      <w:r w:rsidR="005B5246">
        <w:rPr>
          <w:rFonts w:ascii="Times New Roman" w:eastAsia="Calibri" w:hAnsi="Times New Roman" w:cs="Times New Roman"/>
          <w:sz w:val="24"/>
          <w:szCs w:val="24"/>
        </w:rPr>
        <w:t xml:space="preserve"> análisis de conglomerados formo</w:t>
      </w:r>
      <w:r w:rsidR="005B5246" w:rsidRPr="005B5246">
        <w:rPr>
          <w:rFonts w:ascii="Times New Roman" w:eastAsia="Calibri" w:hAnsi="Times New Roman" w:cs="Times New Roman"/>
          <w:sz w:val="24"/>
          <w:szCs w:val="24"/>
        </w:rPr>
        <w:t xml:space="preserve"> cuatro grupos principales</w:t>
      </w:r>
      <w:r w:rsidR="00DA6651">
        <w:rPr>
          <w:rFonts w:ascii="Times New Roman" w:eastAsia="Calibri" w:hAnsi="Times New Roman" w:cs="Times New Roman"/>
          <w:sz w:val="24"/>
          <w:szCs w:val="24"/>
        </w:rPr>
        <w:t>,</w:t>
      </w:r>
      <w:r w:rsidR="005B5246">
        <w:rPr>
          <w:rFonts w:ascii="Times New Roman" w:eastAsia="Calibri" w:hAnsi="Times New Roman" w:cs="Times New Roman"/>
          <w:sz w:val="24"/>
          <w:szCs w:val="24"/>
        </w:rPr>
        <w:t xml:space="preserve"> en el que l</w:t>
      </w:r>
      <w:r w:rsidR="005B5246" w:rsidRPr="005B5246">
        <w:rPr>
          <w:rFonts w:ascii="Times New Roman" w:eastAsia="Calibri" w:hAnsi="Times New Roman" w:cs="Times New Roman"/>
          <w:sz w:val="24"/>
          <w:szCs w:val="24"/>
        </w:rPr>
        <w:t xml:space="preserve">os criollos del </w:t>
      </w:r>
      <w:r w:rsidR="005B5246">
        <w:rPr>
          <w:rFonts w:ascii="Times New Roman" w:eastAsia="Calibri" w:hAnsi="Times New Roman" w:cs="Times New Roman"/>
          <w:sz w:val="24"/>
          <w:szCs w:val="24"/>
        </w:rPr>
        <w:t>es</w:t>
      </w:r>
      <w:r w:rsidR="005B5246" w:rsidRPr="005B5246">
        <w:rPr>
          <w:rFonts w:ascii="Times New Roman" w:eastAsia="Calibri" w:hAnsi="Times New Roman" w:cs="Times New Roman"/>
          <w:sz w:val="24"/>
          <w:szCs w:val="24"/>
        </w:rPr>
        <w:t xml:space="preserve">tado de Morelos </w:t>
      </w:r>
      <w:r w:rsidR="005B5246">
        <w:rPr>
          <w:rFonts w:ascii="Times New Roman" w:eastAsia="Calibri" w:hAnsi="Times New Roman" w:cs="Times New Roman"/>
          <w:sz w:val="24"/>
          <w:szCs w:val="24"/>
        </w:rPr>
        <w:t>eran poco semejantes a</w:t>
      </w:r>
      <w:r w:rsidR="005B5246" w:rsidRPr="005B5246">
        <w:rPr>
          <w:rFonts w:ascii="Times New Roman" w:eastAsia="Calibri" w:hAnsi="Times New Roman" w:cs="Times New Roman"/>
          <w:sz w:val="24"/>
          <w:szCs w:val="24"/>
        </w:rPr>
        <w:t xml:space="preserve">l resto de los grupos de la región centro del Estado de Veracruz, </w:t>
      </w:r>
      <w:r w:rsidR="005B5246">
        <w:rPr>
          <w:rFonts w:ascii="Times New Roman" w:eastAsia="Calibri" w:hAnsi="Times New Roman" w:cs="Times New Roman"/>
          <w:sz w:val="24"/>
          <w:szCs w:val="24"/>
        </w:rPr>
        <w:t xml:space="preserve">por lo que </w:t>
      </w:r>
      <w:r w:rsidR="00E07D1F">
        <w:rPr>
          <w:rFonts w:ascii="Times New Roman" w:eastAsia="Calibri" w:hAnsi="Times New Roman" w:cs="Times New Roman"/>
          <w:sz w:val="24"/>
          <w:szCs w:val="24"/>
        </w:rPr>
        <w:t>consideraron</w:t>
      </w:r>
      <w:r w:rsidR="005B5246">
        <w:rPr>
          <w:rFonts w:ascii="Times New Roman" w:eastAsia="Calibri" w:hAnsi="Times New Roman" w:cs="Times New Roman"/>
          <w:sz w:val="24"/>
          <w:szCs w:val="24"/>
        </w:rPr>
        <w:t xml:space="preserve"> que tienen un </w:t>
      </w:r>
      <w:r w:rsidR="005B5246" w:rsidRPr="005B5246">
        <w:rPr>
          <w:rFonts w:ascii="Times New Roman" w:eastAsia="Calibri" w:hAnsi="Times New Roman" w:cs="Times New Roman"/>
          <w:sz w:val="24"/>
          <w:szCs w:val="24"/>
        </w:rPr>
        <w:t>origen diferente.</w:t>
      </w:r>
    </w:p>
    <w:p w14:paraId="03F6D140" w14:textId="63AC4760" w:rsidR="007B394D" w:rsidRPr="00E07D1F" w:rsidRDefault="00BA34AF" w:rsidP="007B394D">
      <w:pPr>
        <w:spacing w:after="0" w:line="48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lastRenderedPageBreak/>
        <w:t>También</w:t>
      </w:r>
      <w:r w:rsidR="003B01CC" w:rsidRPr="003B01CC">
        <w:rPr>
          <w:rFonts w:ascii="Times New Roman" w:eastAsia="Calibri" w:hAnsi="Times New Roman" w:cs="Times New Roman"/>
          <w:sz w:val="24"/>
          <w:szCs w:val="24"/>
        </w:rPr>
        <w:t xml:space="preserve"> se ha realizado la caracterización de chicozapote con marcadores moleculares </w:t>
      </w:r>
      <w:r w:rsidR="003B0468" w:rsidRPr="00E07D1F">
        <w:rPr>
          <w:rFonts w:ascii="Times New Roman" w:eastAsia="Calibri" w:hAnsi="Times New Roman" w:cs="Times New Roman"/>
          <w:color w:val="000000" w:themeColor="text1"/>
          <w:sz w:val="24"/>
          <w:szCs w:val="24"/>
        </w:rPr>
        <w:t xml:space="preserve">SSR </w:t>
      </w:r>
      <w:r w:rsidR="003B01CC" w:rsidRPr="00E07D1F">
        <w:rPr>
          <w:rFonts w:ascii="Times New Roman" w:eastAsia="Calibri" w:hAnsi="Times New Roman" w:cs="Times New Roman"/>
          <w:color w:val="000000" w:themeColor="text1"/>
          <w:sz w:val="24"/>
          <w:szCs w:val="24"/>
        </w:rPr>
        <w:t>en 20 árboles adultos de diferentes regiones fisiográficas del estado de Veracruz</w:t>
      </w:r>
      <w:r w:rsidR="003B0468" w:rsidRPr="00E07D1F">
        <w:rPr>
          <w:rFonts w:ascii="Times New Roman" w:eastAsia="Calibri" w:hAnsi="Times New Roman" w:cs="Times New Roman"/>
          <w:color w:val="000000" w:themeColor="text1"/>
          <w:sz w:val="24"/>
          <w:szCs w:val="24"/>
        </w:rPr>
        <w:t>.</w:t>
      </w:r>
      <w:r w:rsidR="003B0468" w:rsidRPr="00E07D1F">
        <w:rPr>
          <w:color w:val="000000" w:themeColor="text1"/>
        </w:rPr>
        <w:t xml:space="preserve"> </w:t>
      </w:r>
      <w:r w:rsidR="003B0468" w:rsidRPr="00E07D1F">
        <w:rPr>
          <w:rFonts w:ascii="Times New Roman" w:eastAsia="Calibri" w:hAnsi="Times New Roman" w:cs="Times New Roman"/>
          <w:color w:val="000000" w:themeColor="text1"/>
          <w:sz w:val="24"/>
          <w:szCs w:val="24"/>
        </w:rPr>
        <w:t xml:space="preserve">Se encontró que el número de alelos fue alto (media de 11.85); la </w:t>
      </w:r>
      <w:proofErr w:type="spellStart"/>
      <w:r w:rsidR="003B0468" w:rsidRPr="00E07D1F">
        <w:rPr>
          <w:rFonts w:ascii="Times New Roman" w:eastAsia="Calibri" w:hAnsi="Times New Roman" w:cs="Times New Roman"/>
          <w:color w:val="000000" w:themeColor="text1"/>
          <w:sz w:val="24"/>
          <w:szCs w:val="24"/>
        </w:rPr>
        <w:t>heterocigosidad</w:t>
      </w:r>
      <w:proofErr w:type="spellEnd"/>
      <w:r w:rsidR="003B0468" w:rsidRPr="00E07D1F">
        <w:rPr>
          <w:rFonts w:ascii="Times New Roman" w:eastAsia="Calibri" w:hAnsi="Times New Roman" w:cs="Times New Roman"/>
          <w:color w:val="000000" w:themeColor="text1"/>
          <w:sz w:val="24"/>
          <w:szCs w:val="24"/>
        </w:rPr>
        <w:t xml:space="preserve"> fue baja (media de 0.154)</w:t>
      </w:r>
      <w:r w:rsidRPr="00E07D1F">
        <w:rPr>
          <w:rFonts w:ascii="Times New Roman" w:eastAsia="Calibri" w:hAnsi="Times New Roman" w:cs="Times New Roman"/>
          <w:color w:val="000000" w:themeColor="text1"/>
          <w:sz w:val="24"/>
          <w:szCs w:val="24"/>
        </w:rPr>
        <w:t xml:space="preserve"> y e</w:t>
      </w:r>
      <w:r w:rsidR="003B0468" w:rsidRPr="00E07D1F">
        <w:rPr>
          <w:rFonts w:ascii="Times New Roman" w:eastAsia="Calibri" w:hAnsi="Times New Roman" w:cs="Times New Roman"/>
          <w:color w:val="000000" w:themeColor="text1"/>
          <w:sz w:val="24"/>
          <w:szCs w:val="24"/>
        </w:rPr>
        <w:t xml:space="preserve">l análisis pudo distinguir dos grupos, uno con los materiales del norte del estado, el otro con subgrupos, del sur y centro del estado  </w:t>
      </w:r>
      <w:r w:rsidR="003B01CC" w:rsidRPr="00E07D1F">
        <w:rPr>
          <w:rFonts w:ascii="Times New Roman" w:eastAsia="Calibri" w:hAnsi="Times New Roman" w:cs="Times New Roman"/>
          <w:color w:val="000000" w:themeColor="text1"/>
          <w:sz w:val="24"/>
          <w:szCs w:val="24"/>
        </w:rPr>
        <w:t xml:space="preserve"> </w:t>
      </w:r>
      <w:r w:rsidR="003B01CC" w:rsidRPr="00E07D1F">
        <w:rPr>
          <w:rFonts w:ascii="Times New Roman" w:eastAsia="Calibri" w:hAnsi="Times New Roman" w:cs="Times New Roman"/>
          <w:color w:val="000000" w:themeColor="text1"/>
          <w:sz w:val="24"/>
          <w:szCs w:val="24"/>
        </w:rPr>
        <w:fldChar w:fldCharType="begin" w:fldLock="1"/>
      </w:r>
      <w:r w:rsidR="003B01CC" w:rsidRPr="00E07D1F">
        <w:rPr>
          <w:rFonts w:ascii="Times New Roman" w:eastAsia="Calibri" w:hAnsi="Times New Roman" w:cs="Times New Roman"/>
          <w:color w:val="000000" w:themeColor="text1"/>
          <w:sz w:val="24"/>
          <w:szCs w:val="24"/>
        </w:rPr>
        <w:instrText>ADDIN CSL_CITATION {"citationItems":[{"id":"ITEM-1","itemData":{"abstract":"Manilkara zapota, un fruto de las sapotáceas, es nativo de México y América Central y se cultiva en países tropicales. La variabilidad morfológica de la especie está documentada, pero la diversidad genética no se ha estudiado con marcado- res moleculares co-dominantes. Los objetivos de este estudio fueron: 1) probar si los loci de microsatélites diseñados para Manilkara huberi pueden usarse para estudiar la variación genética en M. zapota, 2) conocer la variación de esta especie en ejemplares silvestres o aislados de plantaciones comercia- les del estado de Veracruz, México y 3) identificar los indivi- duos más contrastantes que puedan usarse en un programa de manejo a largo plazo. La variación genética se evaluó en 20 árboles adultos de diferentes regiones fisiográficas del es- tado de Veracruz. Los 12 loci de microsatélite desarrollados para M. huberi se probaron en M. zapota. Dos fueron mono- mórficos y tres no amplificaron. Los otros siete loci se usaron para el análisis genético. El número de alelos fue alto (media de 11.85); sin embargo, la heterocigosidad fue baja (media de 0.154). El análisis de agrupamiento formó un grupo con los ejemplares del norte y otro, con múltiples subgrupos, del sur y centro del estado. El análisis también mostró que la mayor variación se encuentra en áreas conservadas del estado. Los microsatélite empleados fueron útiles para conocer la varia- ción genética de M. zapota","author":[{"dropping-particle":"","family":"González-Hernández, D., García-Pérez, E., Guntin-Marey","given":"P.","non-dropping-particle":"","parse-names":false,"suffix":""}],"container-title":"Agrociencia","id":"ITEM-1","issue":"7","issued":{"date-parts":[["2012"]]},"page":"663-675","title":"Caracterización genética de Manilkara zapota de Veracruz, México con marcadores moleculares","type":"article-journal","volume":"46"},"uris":["http://www.mendeley.com/documents/?uuid=4e192656-8829-432b-be7e-d07eade03327"]}],"mendeley":{"formattedCitation":"(González-Hernández, D., García-Pérez, E., Guntin-Marey, 2012)","manualFormatting":"(González, García y Guntin, 2012)","plainTextFormattedCitation":"(González-Hernández, D., García-Pérez, E., Guntin-Marey, 2012)","previouslyFormattedCitation":"(González-Hernández, D., García-Pérez, E., Guntin-Marey, 2012)"},"properties":{"noteIndex":0},"schema":"https://github.com/citation-style-language/schema/raw/master/csl-citation.json"}</w:instrText>
      </w:r>
      <w:r w:rsidR="003B01CC" w:rsidRPr="00E07D1F">
        <w:rPr>
          <w:rFonts w:ascii="Times New Roman" w:eastAsia="Calibri" w:hAnsi="Times New Roman" w:cs="Times New Roman"/>
          <w:color w:val="000000" w:themeColor="text1"/>
          <w:sz w:val="24"/>
          <w:szCs w:val="24"/>
        </w:rPr>
        <w:fldChar w:fldCharType="separate"/>
      </w:r>
      <w:r w:rsidR="003B01CC" w:rsidRPr="00E07D1F">
        <w:rPr>
          <w:rFonts w:ascii="Times New Roman" w:eastAsia="Calibri" w:hAnsi="Times New Roman" w:cs="Times New Roman"/>
          <w:noProof/>
          <w:color w:val="000000" w:themeColor="text1"/>
          <w:sz w:val="24"/>
          <w:szCs w:val="24"/>
        </w:rPr>
        <w:t xml:space="preserve">(González, García </w:t>
      </w:r>
      <w:r w:rsidR="004B50B5" w:rsidRPr="00E07D1F">
        <w:rPr>
          <w:rFonts w:ascii="Times New Roman" w:eastAsia="Calibri" w:hAnsi="Times New Roman" w:cs="Times New Roman"/>
          <w:noProof/>
          <w:color w:val="000000" w:themeColor="text1"/>
          <w:sz w:val="24"/>
          <w:szCs w:val="24"/>
        </w:rPr>
        <w:t>&amp;</w:t>
      </w:r>
      <w:r w:rsidR="003B01CC" w:rsidRPr="00E07D1F">
        <w:rPr>
          <w:rFonts w:ascii="Times New Roman" w:eastAsia="Calibri" w:hAnsi="Times New Roman" w:cs="Times New Roman"/>
          <w:noProof/>
          <w:color w:val="000000" w:themeColor="text1"/>
          <w:sz w:val="24"/>
          <w:szCs w:val="24"/>
        </w:rPr>
        <w:t xml:space="preserve"> Guntin, 2012)</w:t>
      </w:r>
      <w:r w:rsidR="003B01CC" w:rsidRPr="00E07D1F">
        <w:rPr>
          <w:rFonts w:ascii="Times New Roman" w:eastAsia="Calibri" w:hAnsi="Times New Roman" w:cs="Times New Roman"/>
          <w:color w:val="000000" w:themeColor="text1"/>
          <w:sz w:val="24"/>
          <w:szCs w:val="24"/>
        </w:rPr>
        <w:fldChar w:fldCharType="end"/>
      </w:r>
      <w:r w:rsidR="003B01CC" w:rsidRPr="00E07D1F">
        <w:rPr>
          <w:rFonts w:ascii="Times New Roman" w:eastAsia="Calibri" w:hAnsi="Times New Roman" w:cs="Times New Roman"/>
          <w:color w:val="000000" w:themeColor="text1"/>
          <w:sz w:val="24"/>
          <w:szCs w:val="24"/>
        </w:rPr>
        <w:t xml:space="preserve">. </w:t>
      </w:r>
      <w:r w:rsidR="007B394D" w:rsidRPr="00E07D1F">
        <w:rPr>
          <w:rFonts w:ascii="Times New Roman" w:eastAsia="Calibri" w:hAnsi="Times New Roman" w:cs="Times New Roman"/>
          <w:color w:val="000000" w:themeColor="text1"/>
          <w:sz w:val="24"/>
          <w:szCs w:val="24"/>
        </w:rPr>
        <w:t xml:space="preserve">En contraste, </w:t>
      </w:r>
      <w:bookmarkStart w:id="10" w:name="_Hlk23094434"/>
      <w:r w:rsidR="007B394D" w:rsidRPr="007D5FE0">
        <w:rPr>
          <w:rFonts w:ascii="Times New Roman" w:eastAsia="Calibri" w:hAnsi="Times New Roman" w:cs="Times New Roman"/>
          <w:color w:val="000000" w:themeColor="text1"/>
          <w:sz w:val="24"/>
          <w:szCs w:val="24"/>
        </w:rPr>
        <w:t xml:space="preserve">Heaton, </w:t>
      </w:r>
      <w:proofErr w:type="spellStart"/>
      <w:r w:rsidR="007B394D" w:rsidRPr="007D5FE0">
        <w:rPr>
          <w:rFonts w:ascii="Times New Roman" w:eastAsia="Calibri" w:hAnsi="Times New Roman" w:cs="Times New Roman"/>
          <w:color w:val="000000" w:themeColor="text1"/>
          <w:sz w:val="24"/>
          <w:szCs w:val="24"/>
        </w:rPr>
        <w:t>Whitkus</w:t>
      </w:r>
      <w:proofErr w:type="spellEnd"/>
      <w:r w:rsidR="007B394D" w:rsidRPr="007D5FE0">
        <w:rPr>
          <w:rFonts w:ascii="Times New Roman" w:eastAsia="Calibri" w:hAnsi="Times New Roman" w:cs="Times New Roman"/>
          <w:color w:val="000000" w:themeColor="text1"/>
          <w:sz w:val="24"/>
          <w:szCs w:val="24"/>
        </w:rPr>
        <w:t xml:space="preserve"> &amp; Gómez (20</w:t>
      </w:r>
      <w:r w:rsidR="007D5FE0" w:rsidRPr="007D5FE0">
        <w:rPr>
          <w:rFonts w:ascii="Times New Roman" w:eastAsia="Calibri" w:hAnsi="Times New Roman" w:cs="Times New Roman"/>
          <w:color w:val="000000" w:themeColor="text1"/>
          <w:sz w:val="24"/>
          <w:szCs w:val="24"/>
        </w:rPr>
        <w:t>0</w:t>
      </w:r>
      <w:r w:rsidR="007B394D" w:rsidRPr="007D5FE0">
        <w:rPr>
          <w:rFonts w:ascii="Times New Roman" w:eastAsia="Calibri" w:hAnsi="Times New Roman" w:cs="Times New Roman"/>
          <w:color w:val="000000" w:themeColor="text1"/>
          <w:sz w:val="24"/>
          <w:szCs w:val="24"/>
        </w:rPr>
        <w:t>3)</w:t>
      </w:r>
      <w:r w:rsidR="007B394D" w:rsidRPr="00E07D1F">
        <w:rPr>
          <w:rFonts w:ascii="Times New Roman" w:eastAsia="Calibri" w:hAnsi="Times New Roman" w:cs="Times New Roman"/>
          <w:color w:val="000000" w:themeColor="text1"/>
          <w:sz w:val="24"/>
          <w:szCs w:val="24"/>
        </w:rPr>
        <w:t xml:space="preserve"> </w:t>
      </w:r>
      <w:bookmarkEnd w:id="10"/>
      <w:r w:rsidR="007B394D" w:rsidRPr="00E07D1F">
        <w:rPr>
          <w:rFonts w:ascii="Times New Roman" w:eastAsia="Calibri" w:hAnsi="Times New Roman" w:cs="Times New Roman"/>
          <w:color w:val="000000" w:themeColor="text1"/>
          <w:sz w:val="24"/>
          <w:szCs w:val="24"/>
        </w:rPr>
        <w:t xml:space="preserve">utilizando </w:t>
      </w:r>
      <w:proofErr w:type="spellStart"/>
      <w:r w:rsidR="007B394D" w:rsidRPr="00E07D1F">
        <w:rPr>
          <w:rFonts w:ascii="Times New Roman" w:eastAsia="Calibri" w:hAnsi="Times New Roman" w:cs="Times New Roman"/>
          <w:color w:val="000000" w:themeColor="text1"/>
          <w:sz w:val="24"/>
          <w:szCs w:val="24"/>
        </w:rPr>
        <w:t>RAPDs</w:t>
      </w:r>
      <w:proofErr w:type="spellEnd"/>
      <w:r w:rsidR="007B394D" w:rsidRPr="00E07D1F">
        <w:rPr>
          <w:rFonts w:ascii="Times New Roman" w:eastAsia="Calibri" w:hAnsi="Times New Roman" w:cs="Times New Roman"/>
          <w:color w:val="000000" w:themeColor="text1"/>
          <w:sz w:val="24"/>
          <w:szCs w:val="24"/>
        </w:rPr>
        <w:t xml:space="preserve">  no lograron distinguir dos poblaciones morfológicamente distintas provenientes de la Península de Yucatán, árboles de bosque, altos rectos y poblaciones de pantano de crecimiento corto, con forma arbustiva</w:t>
      </w:r>
      <w:r w:rsidR="007D5FE0">
        <w:rPr>
          <w:rFonts w:ascii="Times New Roman" w:eastAsia="Calibri" w:hAnsi="Times New Roman" w:cs="Times New Roman"/>
          <w:color w:val="000000" w:themeColor="text1"/>
          <w:sz w:val="24"/>
          <w:szCs w:val="24"/>
        </w:rPr>
        <w:t xml:space="preserve"> y lo atribuyeron a que el flujo de genes pudo haber impedido la acumulación de marcadores neutros o a que las diferencias morfológicas son debidas a una respuesta plástica al hábitat</w:t>
      </w:r>
      <w:r w:rsidR="007B394D" w:rsidRPr="00E07D1F">
        <w:rPr>
          <w:rFonts w:ascii="Times New Roman" w:eastAsia="Calibri" w:hAnsi="Times New Roman" w:cs="Times New Roman"/>
          <w:color w:val="000000" w:themeColor="text1"/>
          <w:sz w:val="24"/>
          <w:szCs w:val="24"/>
        </w:rPr>
        <w:t xml:space="preserve">. </w:t>
      </w:r>
    </w:p>
    <w:p w14:paraId="02860C94" w14:textId="77777777" w:rsidR="003B01CC" w:rsidRPr="003B01CC" w:rsidRDefault="003B01CC" w:rsidP="003B01CC">
      <w:pPr>
        <w:autoSpaceDE w:val="0"/>
        <w:autoSpaceDN w:val="0"/>
        <w:adjustRightInd w:val="0"/>
        <w:spacing w:after="0" w:line="480" w:lineRule="auto"/>
        <w:jc w:val="both"/>
        <w:rPr>
          <w:rFonts w:ascii="Times New Roman" w:eastAsia="Calibri" w:hAnsi="Times New Roman" w:cs="Times New Roman"/>
          <w:color w:val="000000"/>
          <w:sz w:val="24"/>
          <w:szCs w:val="24"/>
        </w:rPr>
      </w:pPr>
      <w:r w:rsidRPr="003B01CC">
        <w:rPr>
          <w:rFonts w:ascii="Times New Roman" w:eastAsia="Calibri" w:hAnsi="Times New Roman" w:cs="Times New Roman"/>
          <w:color w:val="000000"/>
          <w:sz w:val="24"/>
          <w:szCs w:val="24"/>
        </w:rPr>
        <w:t xml:space="preserve">Existen también trabajos de caracterización postcosecha de frutos y se han estudiado parámetros de maduración, considerando sólo una variedad o frutos provenientes de un grupo de árboles </w:t>
      </w:r>
      <w:r w:rsidRPr="003B01CC">
        <w:rPr>
          <w:rFonts w:ascii="Times New Roman" w:eastAsia="Calibri" w:hAnsi="Times New Roman" w:cs="Times New Roman"/>
          <w:color w:val="000000"/>
          <w:sz w:val="24"/>
          <w:szCs w:val="24"/>
        </w:rPr>
        <w:fldChar w:fldCharType="begin" w:fldLock="1"/>
      </w:r>
      <w:r w:rsidRPr="003B01CC">
        <w:rPr>
          <w:rFonts w:ascii="Times New Roman" w:eastAsia="Calibri" w:hAnsi="Times New Roman" w:cs="Times New Roman"/>
          <w:color w:val="000000"/>
          <w:sz w:val="24"/>
          <w:szCs w:val="24"/>
        </w:rPr>
        <w:instrText>ADDIN CSL_CITATION {"citationItems":[{"id":"ITEM-1","itemData":{"DOI":"10.1590/S0100-204X2002000400020.","abstract":"In the present work, the physical and chemical characteristics in three stages of maturation of sapota (Manilkara zapota L.P. Royen) fruit were studied as well as its post-harvest behavior during storage at ambient and refrigerated conditions. With the advance of maturation, the concentration of the reducing sugars increased while the total acidity and tannin contents decreased. The fruits which did not have their pedicel removed during the post-harvest presented the storage time superior when compared with the fruits having their pedicels removed. The fruits stored under refrigeration had higher weight retention as compared to the fruits stored under ambient conditions","author":[{"dropping-particle":"","family":"Brito, Edy Sousa De, Narain","given":"Narendra","non-dropping-particle":"","parse-names":false,"suffix":""}],"container-title":"Pesq. agropec. bras., Brasília,","id":"ITEM-1","issue":"4","issued":{"date-parts":[["2002"]]},"page":"567-572","title":"Physical and chemical characteristics of sapota fruit at difeferent stages of maduration","type":"article-journal","volume":"37"},"uris":["http://www.mendeley.com/documents/?uuid=c325dc3f-0905-4d37-befa-f0b2a3a4cbc4"]},{"id":"ITEM-2","itemData":{"abstract":"El chicozapote [ManiIkara sapota (L.) P. Royen] es un fruto exótico con amplio potencial para su comercialización, sin embargo, es altamente perecedero. La presente investigación tuvo como objetivo evaluar los cambios fisiológicos y bioquímicos durante el proceso de maduración del fruto de chicozapote tipo Fino, a 21±2 °C y 60 a 65 % de humedad relativa. Los frutos de chicozapote tipo Fino presentaron un patrón de respiración climatérico, con un pico máximo de 21.3 ml·kg-1 ·h-1 de CO2 y producción máxima de etileno de 6.4 ml·kg1· h-1 , a los ocho y siete días, respectivamente; alcanzando la madurez de consumo al noveno día después de la cosecha, asociado con el incremento en la actividad pectinesterasa. disminución de firmeza, aumento en el contenido de azúcares y con una disminución de fenoles totales. La producción de etanol y acetaldehído se mantuvo en bajos niveles durante la maduración, en senescencia incrementó rápidamente la producción de estos volátiles.","author":[{"dropping-particle":"","family":"Bautista Reyes, B., Arévalo Galarza, ; Ma. de L., Veloz Saucedo, C., Martínez Damián","given":"Ma. T.","non-dropping-particle":"","parse-names":false,"suffix":""}],"container-title":"Revista Chapingo Serie Horticultura","id":"ITEM-2","issued":{"date-parts":[["2005"]]},"page":"387-391","title":"Proceso de maduración de frutos de chicozapote [Manilkara sapota (L.) P. ROYEN] tipo Fino","type":"article-journal","volume":"11"},"uris":["http://www.mendeley.com/documents/?uuid=2d4644dc-1b26-410b-8718-919616669012"]},{"id":"ITEM-3","itemData":{"DOI":"10.5897/AJPS2013.1088","abstract":"Accepted 23 October, 2013 An experiment was conducted during the year 2010 to evaluate the effect of the treatment with 1- methylcyclopropene (1-MCP) on the ripening process of sapodilla fruits, after refrigeration. The fruits were exposed to 0 and 1 µL/L of 1-MCP for 24 h in airtight chambers at 25°C, after which they were stored at 16°C for four periods of refrigeration (0, 11, 18 and 25 days). At the end of each refrigeration period, the samples were allowed to ripe at 25°C. The results demonstrated the effectiveness of 1-MCP in significantly delaying (P≤0.05) the ripening process of sapodilla fruits and extending the post-harvest life to 28 days. It was possible to observe a reduction and delay in the climacteric maximums of ethylene and respiration, and a delay in the maximum activity of the pectin methyl esterase enzyme (PME), while weight loss was also reduced. In general, the quality characteristics of ripe fruits were maintained, except for a significant increase in the total soluble solids content of the fruits treated. These results indicate that the treatment with 1-MCP, combined with refrigeration, is an adequate alternative for increasing the shelf life of sapodilla with the aim of facilitating its commercialization.","author":[{"dropping-particle":"","family":"Moo-huchin, V. M., Estrada-león, R., Estrada-Mota, I. A., Cuevas-Glory, L. F., Sauri-Duch","given":"E.","non-dropping-particle":"","parse-names":false,"suffix":""}],"container-title":"African Journal of Plant Science","id":"ITEM-3","issue":"December","issued":{"date-parts":[["2013"]]},"page":"561-570","title":"Ripening of sapodilla fruits ( Manilkara zapota [ L .] P . Royen ) treated with 1-methylcyclopropene after refrigeration","type":"article-journal","volume":"7"},"uris":["http://www.mendeley.com/documents/?uuid=b95e9b02-7370-40b3-b3db-e45869f972f3"]}],"mendeley":{"formattedCitation":"(Bautista Reyes, B., Arévalo Galarza, ; Ma. de L., Veloz Saucedo, C., Martínez Damián, 2005; Brito, Edy Sousa De, Narain, 2002; Moo-huchin, V. M., Estrada-león, R., Estrada-Mota, I. A., Cuevas-Glory, L. F., Sauri-Duch, 2013)","manualFormatting":"(Bautista, Arévalo, Veloz, Martínez, 2005; Brito y Narain, 2002; Moo-Huchin, Estrada-León, Estrada-Mota, Cuevas-Glory y Sauri-Duch, 2013)","plainTextFormattedCitation":"(Bautista Reyes, B., Arévalo Galarza, ; Ma. de L., Veloz Saucedo, C., Martínez Damián, 2005; Brito, Edy Sousa De, Narain, 2002; Moo-huchin, V. M., Estrada-león, R., Estrada-Mota, I. A., Cuevas-Glory, L. F., Sauri-Duch, 2013)","previouslyFormattedCitation":"(Bautista Reyes, B., Arévalo Galarza, ; Ma. de L., Veloz Saucedo, C., Martínez Damián, 2005; Brito, Edy Sousa De, Narain, 2002; Moo-huchin, V. M., Estrada-león, R., Estrada-Mota, I. A., Cuevas-Glory, L. F., Sauri-Duch, 2013)"},"properties":{"noteIndex":0},"schema":"https://github.com/citation-style-language/schema/raw/master/csl-citation.json"}</w:instrText>
      </w:r>
      <w:r w:rsidRPr="003B01CC">
        <w:rPr>
          <w:rFonts w:ascii="Times New Roman" w:eastAsia="Calibri" w:hAnsi="Times New Roman" w:cs="Times New Roman"/>
          <w:color w:val="000000"/>
          <w:sz w:val="24"/>
          <w:szCs w:val="24"/>
        </w:rPr>
        <w:fldChar w:fldCharType="separate"/>
      </w:r>
      <w:r w:rsidRPr="003B01CC">
        <w:rPr>
          <w:rFonts w:ascii="Times New Roman" w:eastAsia="Calibri" w:hAnsi="Times New Roman" w:cs="Times New Roman"/>
          <w:noProof/>
          <w:color w:val="000000"/>
          <w:sz w:val="24"/>
          <w:szCs w:val="24"/>
        </w:rPr>
        <w:t>(Bautista, Arévalo, Veloz</w:t>
      </w:r>
      <w:r w:rsidR="004B50B5">
        <w:rPr>
          <w:rFonts w:ascii="Times New Roman" w:eastAsia="Calibri" w:hAnsi="Times New Roman" w:cs="Times New Roman"/>
          <w:noProof/>
          <w:color w:val="000000"/>
          <w:sz w:val="24"/>
          <w:szCs w:val="24"/>
        </w:rPr>
        <w:t xml:space="preserve"> &amp;</w:t>
      </w:r>
      <w:r w:rsidRPr="003B01CC">
        <w:rPr>
          <w:rFonts w:ascii="Times New Roman" w:eastAsia="Calibri" w:hAnsi="Times New Roman" w:cs="Times New Roman"/>
          <w:noProof/>
          <w:color w:val="000000"/>
          <w:sz w:val="24"/>
          <w:szCs w:val="24"/>
        </w:rPr>
        <w:t xml:space="preserve"> Martínez, 2005; Brito </w:t>
      </w:r>
      <w:r w:rsidR="004B50B5">
        <w:rPr>
          <w:rFonts w:ascii="Times New Roman" w:eastAsia="Calibri" w:hAnsi="Times New Roman" w:cs="Times New Roman"/>
          <w:noProof/>
          <w:color w:val="000000"/>
          <w:sz w:val="24"/>
          <w:szCs w:val="24"/>
        </w:rPr>
        <w:t>&amp;</w:t>
      </w:r>
      <w:r w:rsidRPr="003B01CC">
        <w:rPr>
          <w:rFonts w:ascii="Times New Roman" w:eastAsia="Calibri" w:hAnsi="Times New Roman" w:cs="Times New Roman"/>
          <w:noProof/>
          <w:color w:val="000000"/>
          <w:sz w:val="24"/>
          <w:szCs w:val="24"/>
        </w:rPr>
        <w:t xml:space="preserve"> Narain, 2002; Moo, Estrada, Estrada, Cuevas </w:t>
      </w:r>
      <w:r w:rsidR="004B50B5">
        <w:rPr>
          <w:rFonts w:ascii="Times New Roman" w:eastAsia="Calibri" w:hAnsi="Times New Roman" w:cs="Times New Roman"/>
          <w:noProof/>
          <w:color w:val="000000"/>
          <w:sz w:val="24"/>
          <w:szCs w:val="24"/>
        </w:rPr>
        <w:t>&amp;</w:t>
      </w:r>
      <w:r w:rsidRPr="003B01CC">
        <w:rPr>
          <w:rFonts w:ascii="Times New Roman" w:eastAsia="Calibri" w:hAnsi="Times New Roman" w:cs="Times New Roman"/>
          <w:noProof/>
          <w:color w:val="000000"/>
          <w:sz w:val="24"/>
          <w:szCs w:val="24"/>
        </w:rPr>
        <w:t xml:space="preserve"> Sauri, 2013)</w:t>
      </w:r>
      <w:r w:rsidRPr="003B01CC">
        <w:rPr>
          <w:rFonts w:ascii="Times New Roman" w:eastAsia="Calibri" w:hAnsi="Times New Roman" w:cs="Times New Roman"/>
          <w:color w:val="000000"/>
          <w:sz w:val="24"/>
          <w:szCs w:val="24"/>
        </w:rPr>
        <w:fldChar w:fldCharType="end"/>
      </w:r>
      <w:r w:rsidRPr="003B01CC">
        <w:rPr>
          <w:rFonts w:ascii="Times New Roman" w:eastAsia="Calibri" w:hAnsi="Times New Roman" w:cs="Times New Roman"/>
          <w:color w:val="000000"/>
          <w:sz w:val="24"/>
          <w:szCs w:val="24"/>
        </w:rPr>
        <w:t xml:space="preserve">. </w:t>
      </w:r>
    </w:p>
    <w:p w14:paraId="6B9D373F" w14:textId="04B7FB23" w:rsidR="003B01CC" w:rsidRPr="003B01CC" w:rsidRDefault="003B01CC" w:rsidP="003B01CC">
      <w:pPr>
        <w:autoSpaceDE w:val="0"/>
        <w:autoSpaceDN w:val="0"/>
        <w:adjustRightInd w:val="0"/>
        <w:spacing w:after="0" w:line="480" w:lineRule="auto"/>
        <w:jc w:val="both"/>
        <w:rPr>
          <w:rFonts w:ascii="Times New Roman" w:eastAsia="Calibri" w:hAnsi="Times New Roman" w:cs="Times New Roman"/>
          <w:color w:val="000000"/>
          <w:sz w:val="24"/>
          <w:szCs w:val="24"/>
        </w:rPr>
      </w:pPr>
      <w:r w:rsidRPr="003B01CC">
        <w:rPr>
          <w:rFonts w:ascii="Times New Roman" w:eastAsia="Calibri" w:hAnsi="Times New Roman" w:cs="Times New Roman"/>
          <w:color w:val="000000"/>
          <w:sz w:val="24"/>
          <w:szCs w:val="24"/>
        </w:rPr>
        <w:t xml:space="preserve">Aunque en México el chicozapote se utiliza principalmente para </w:t>
      </w:r>
      <w:r w:rsidRPr="00057B9C">
        <w:rPr>
          <w:rFonts w:ascii="Times New Roman" w:eastAsia="Calibri" w:hAnsi="Times New Roman" w:cs="Times New Roman"/>
          <w:color w:val="000000" w:themeColor="text1"/>
          <w:sz w:val="24"/>
          <w:szCs w:val="24"/>
        </w:rPr>
        <w:t>la extracción del látex, el fruto es apreciado en muchas partes del mundo, sin embargo, su comercialización es limitada debido a</w:t>
      </w:r>
      <w:r w:rsidR="007B394D" w:rsidRPr="00057B9C">
        <w:rPr>
          <w:rFonts w:ascii="Times New Roman" w:eastAsia="Calibri" w:hAnsi="Times New Roman" w:cs="Times New Roman"/>
          <w:color w:val="000000" w:themeColor="text1"/>
          <w:sz w:val="24"/>
          <w:szCs w:val="24"/>
        </w:rPr>
        <w:t>l</w:t>
      </w:r>
      <w:r w:rsidRPr="00057B9C">
        <w:rPr>
          <w:rFonts w:ascii="Times New Roman" w:eastAsia="Calibri" w:hAnsi="Times New Roman" w:cs="Times New Roman"/>
          <w:color w:val="000000" w:themeColor="text1"/>
          <w:sz w:val="24"/>
          <w:szCs w:val="24"/>
        </w:rPr>
        <w:t xml:space="preserve"> desarrollo</w:t>
      </w:r>
      <w:r w:rsidR="007B394D" w:rsidRPr="00057B9C">
        <w:rPr>
          <w:rFonts w:ascii="Times New Roman" w:eastAsia="Calibri" w:hAnsi="Times New Roman" w:cs="Times New Roman"/>
          <w:color w:val="000000" w:themeColor="text1"/>
          <w:sz w:val="24"/>
          <w:szCs w:val="24"/>
        </w:rPr>
        <w:t xml:space="preserve"> escaso de la especie</w:t>
      </w:r>
      <w:r w:rsidRPr="00057B9C">
        <w:rPr>
          <w:rFonts w:ascii="Times New Roman" w:eastAsia="Calibri" w:hAnsi="Times New Roman" w:cs="Times New Roman"/>
          <w:color w:val="000000" w:themeColor="text1"/>
          <w:sz w:val="24"/>
          <w:szCs w:val="24"/>
        </w:rPr>
        <w:t>.</w:t>
      </w:r>
      <w:r w:rsidRPr="003B01CC">
        <w:rPr>
          <w:rFonts w:ascii="Times New Roman" w:eastAsia="Calibri" w:hAnsi="Times New Roman" w:cs="Times New Roman"/>
          <w:color w:val="000000"/>
          <w:sz w:val="24"/>
          <w:szCs w:val="24"/>
        </w:rPr>
        <w:t xml:space="preserve"> Debido a lo anterior, este trabajo tuvo el objetivo de evaluar la variabilidad morfológica e identificar materiales con características para producción de fruta, en árboles de chicozapote en Nayarit que contribuyan al conocimiento, valorización y conservación de la especie.</w:t>
      </w:r>
    </w:p>
    <w:p w14:paraId="47D3832E" w14:textId="77777777" w:rsidR="008061D4" w:rsidRPr="003B01CC" w:rsidRDefault="008061D4" w:rsidP="003B01CC">
      <w:pPr>
        <w:spacing w:after="0" w:line="480" w:lineRule="auto"/>
        <w:jc w:val="center"/>
        <w:rPr>
          <w:rFonts w:ascii="Times New Roman" w:eastAsia="Calibri" w:hAnsi="Times New Roman" w:cs="Times New Roman"/>
          <w:b/>
          <w:bCs/>
          <w:sz w:val="24"/>
          <w:szCs w:val="24"/>
        </w:rPr>
      </w:pPr>
    </w:p>
    <w:p w14:paraId="5BC16861" w14:textId="77777777" w:rsidR="003B01CC" w:rsidRPr="003B01CC" w:rsidRDefault="003B01CC" w:rsidP="003B01CC">
      <w:pPr>
        <w:spacing w:after="0" w:line="480" w:lineRule="auto"/>
        <w:jc w:val="center"/>
        <w:rPr>
          <w:rFonts w:ascii="Times New Roman" w:eastAsia="Calibri" w:hAnsi="Times New Roman" w:cs="Times New Roman"/>
          <w:b/>
          <w:bCs/>
          <w:sz w:val="32"/>
          <w:szCs w:val="32"/>
        </w:rPr>
      </w:pPr>
      <w:r w:rsidRPr="003B01CC">
        <w:rPr>
          <w:rFonts w:ascii="Times New Roman" w:eastAsia="Calibri" w:hAnsi="Times New Roman" w:cs="Times New Roman"/>
          <w:b/>
          <w:bCs/>
          <w:sz w:val="32"/>
          <w:szCs w:val="32"/>
        </w:rPr>
        <w:t>Materiales y métodos</w:t>
      </w:r>
    </w:p>
    <w:p w14:paraId="668DC820" w14:textId="77777777" w:rsidR="00D72EA2" w:rsidRDefault="007B394D" w:rsidP="003B01CC">
      <w:pPr>
        <w:spacing w:after="0" w:line="480" w:lineRule="auto"/>
        <w:jc w:val="both"/>
        <w:rPr>
          <w:rFonts w:ascii="Times New Roman" w:eastAsia="Calibri" w:hAnsi="Times New Roman" w:cs="Times New Roman"/>
          <w:b/>
          <w:bCs/>
          <w:sz w:val="24"/>
          <w:szCs w:val="24"/>
        </w:rPr>
      </w:pPr>
      <w:r w:rsidRPr="007B394D">
        <w:rPr>
          <w:rFonts w:ascii="Times New Roman" w:eastAsia="Calibri" w:hAnsi="Times New Roman" w:cs="Times New Roman"/>
          <w:b/>
          <w:bCs/>
          <w:sz w:val="24"/>
          <w:szCs w:val="24"/>
        </w:rPr>
        <w:t>Área de estudio</w:t>
      </w:r>
    </w:p>
    <w:p w14:paraId="25CE25C2" w14:textId="68436FEE"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Se realizaron recorridos de campo para ubicar los árboles de chicozapote, en los municipios de San Blas, Santiago Ixcuintla, Tecuala, Compostela, Amatlán de Cañas, Ahuacatlán y Tuxpan, Nayarit.</w:t>
      </w:r>
    </w:p>
    <w:p w14:paraId="4E37D445" w14:textId="77777777" w:rsidR="00D72EA2" w:rsidRDefault="007B394D" w:rsidP="003B01CC">
      <w:pPr>
        <w:spacing w:after="0" w:line="480" w:lineRule="auto"/>
        <w:jc w:val="both"/>
        <w:rPr>
          <w:rFonts w:ascii="Times New Roman" w:eastAsia="Calibri" w:hAnsi="Times New Roman" w:cs="Times New Roman"/>
          <w:b/>
          <w:bCs/>
          <w:sz w:val="24"/>
          <w:szCs w:val="24"/>
        </w:rPr>
      </w:pPr>
      <w:r w:rsidRPr="007B394D">
        <w:rPr>
          <w:rFonts w:ascii="Times New Roman" w:eastAsia="Calibri" w:hAnsi="Times New Roman" w:cs="Times New Roman"/>
          <w:b/>
          <w:bCs/>
          <w:sz w:val="24"/>
          <w:szCs w:val="24"/>
        </w:rPr>
        <w:t>Material vegetal</w:t>
      </w:r>
    </w:p>
    <w:p w14:paraId="708B591E" w14:textId="4ED74B75"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lastRenderedPageBreak/>
        <w:t>El material consistió en 55 árboles de chicozapote, provenientes de semilla, en producción, los cuales se ubicaron con un GPS Vista HCX (</w:t>
      </w:r>
      <w:proofErr w:type="spellStart"/>
      <w:r w:rsidRPr="003B01CC">
        <w:rPr>
          <w:rFonts w:ascii="Times New Roman" w:eastAsia="Calibri" w:hAnsi="Times New Roman" w:cs="Times New Roman"/>
          <w:sz w:val="24"/>
          <w:szCs w:val="24"/>
        </w:rPr>
        <w:t>Garmín</w:t>
      </w:r>
      <w:proofErr w:type="spellEnd"/>
      <w:r w:rsidRPr="003B01CC">
        <w:rPr>
          <w:rFonts w:ascii="Times New Roman" w:eastAsia="Calibri" w:hAnsi="Times New Roman" w:cs="Times New Roman"/>
          <w:sz w:val="24"/>
          <w:szCs w:val="24"/>
        </w:rPr>
        <w:t xml:space="preserve">, Garmin Inc., </w:t>
      </w:r>
      <w:proofErr w:type="spellStart"/>
      <w:r w:rsidRPr="003B01CC">
        <w:rPr>
          <w:rFonts w:ascii="Times New Roman" w:eastAsia="Calibri" w:hAnsi="Times New Roman" w:cs="Times New Roman"/>
          <w:sz w:val="24"/>
          <w:szCs w:val="24"/>
        </w:rPr>
        <w:t>Taiwan</w:t>
      </w:r>
      <w:proofErr w:type="spellEnd"/>
      <w:r w:rsidRPr="003B01CC">
        <w:rPr>
          <w:rFonts w:ascii="Times New Roman" w:eastAsia="Calibri" w:hAnsi="Times New Roman" w:cs="Times New Roman"/>
          <w:sz w:val="24"/>
          <w:szCs w:val="24"/>
        </w:rPr>
        <w:t xml:space="preserve">).  </w:t>
      </w:r>
    </w:p>
    <w:p w14:paraId="5DA8D12A" w14:textId="77777777" w:rsidR="00D72EA2" w:rsidRDefault="007B394D" w:rsidP="003B01CC">
      <w:pPr>
        <w:spacing w:after="0" w:line="480" w:lineRule="auto"/>
        <w:jc w:val="both"/>
        <w:rPr>
          <w:rFonts w:ascii="Times New Roman" w:eastAsia="Calibri" w:hAnsi="Times New Roman" w:cs="Times New Roman"/>
          <w:b/>
          <w:bCs/>
          <w:sz w:val="24"/>
          <w:szCs w:val="24"/>
        </w:rPr>
      </w:pPr>
      <w:r w:rsidRPr="007B394D">
        <w:rPr>
          <w:rFonts w:ascii="Times New Roman" w:eastAsia="Calibri" w:hAnsi="Times New Roman" w:cs="Times New Roman"/>
          <w:b/>
          <w:bCs/>
          <w:sz w:val="24"/>
          <w:szCs w:val="24"/>
        </w:rPr>
        <w:t>Muestreo</w:t>
      </w:r>
    </w:p>
    <w:p w14:paraId="2CE6C557" w14:textId="142E504B"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En cada árbol, se recolectaron cuatro muestras de brotes con hojas maduras, orientados a cada uno de los puntos cardinales. Los brotes fueron colocados en bolsas y etiquetados con el número de árbol. También se recolectaron muestras de 20 frutos en madurez fisiológica, para ser llevados a la Unidad Académica de Agricultura, de la U</w:t>
      </w:r>
      <w:r w:rsidR="007B394D">
        <w:rPr>
          <w:rFonts w:ascii="Times New Roman" w:eastAsia="Calibri" w:hAnsi="Times New Roman" w:cs="Times New Roman"/>
          <w:sz w:val="24"/>
          <w:szCs w:val="24"/>
        </w:rPr>
        <w:t xml:space="preserve">niversidad </w:t>
      </w:r>
      <w:r w:rsidRPr="003B01CC">
        <w:rPr>
          <w:rFonts w:ascii="Times New Roman" w:eastAsia="Calibri" w:hAnsi="Times New Roman" w:cs="Times New Roman"/>
          <w:sz w:val="24"/>
          <w:szCs w:val="24"/>
        </w:rPr>
        <w:t>A</w:t>
      </w:r>
      <w:r w:rsidR="007B394D">
        <w:rPr>
          <w:rFonts w:ascii="Times New Roman" w:eastAsia="Calibri" w:hAnsi="Times New Roman" w:cs="Times New Roman"/>
          <w:sz w:val="24"/>
          <w:szCs w:val="24"/>
        </w:rPr>
        <w:t xml:space="preserve">utónoma de </w:t>
      </w:r>
      <w:r w:rsidRPr="003B01CC">
        <w:rPr>
          <w:rFonts w:ascii="Times New Roman" w:eastAsia="Calibri" w:hAnsi="Times New Roman" w:cs="Times New Roman"/>
          <w:sz w:val="24"/>
          <w:szCs w:val="24"/>
        </w:rPr>
        <w:t>N</w:t>
      </w:r>
      <w:r w:rsidR="007B394D">
        <w:rPr>
          <w:rFonts w:ascii="Times New Roman" w:eastAsia="Calibri" w:hAnsi="Times New Roman" w:cs="Times New Roman"/>
          <w:sz w:val="24"/>
          <w:szCs w:val="24"/>
        </w:rPr>
        <w:t>ayarit</w:t>
      </w:r>
      <w:r w:rsidRPr="003B01CC">
        <w:rPr>
          <w:rFonts w:ascii="Times New Roman" w:eastAsia="Calibri" w:hAnsi="Times New Roman" w:cs="Times New Roman"/>
          <w:sz w:val="24"/>
          <w:szCs w:val="24"/>
        </w:rPr>
        <w:t>, donde fueron caracterizados</w:t>
      </w:r>
      <w:r w:rsidR="000F2D05">
        <w:rPr>
          <w:rFonts w:ascii="Times New Roman" w:eastAsia="Calibri" w:hAnsi="Times New Roman" w:cs="Times New Roman"/>
          <w:sz w:val="24"/>
          <w:szCs w:val="24"/>
        </w:rPr>
        <w:t xml:space="preserve"> en madurez de consumo</w:t>
      </w:r>
      <w:r w:rsidRPr="003B01CC">
        <w:rPr>
          <w:rFonts w:ascii="Times New Roman" w:eastAsia="Calibri" w:hAnsi="Times New Roman" w:cs="Times New Roman"/>
          <w:sz w:val="24"/>
          <w:szCs w:val="24"/>
        </w:rPr>
        <w:t xml:space="preserve">. </w:t>
      </w:r>
    </w:p>
    <w:p w14:paraId="18596E4B" w14:textId="77777777" w:rsidR="00D72EA2" w:rsidRPr="001727F7" w:rsidRDefault="007B394D" w:rsidP="003B01CC">
      <w:pPr>
        <w:spacing w:after="0" w:line="480" w:lineRule="auto"/>
        <w:jc w:val="both"/>
        <w:rPr>
          <w:rFonts w:ascii="Times New Roman" w:eastAsia="Calibri" w:hAnsi="Times New Roman" w:cs="Times New Roman"/>
          <w:b/>
          <w:bCs/>
          <w:color w:val="000000" w:themeColor="text1"/>
          <w:sz w:val="24"/>
          <w:szCs w:val="24"/>
        </w:rPr>
      </w:pPr>
      <w:r w:rsidRPr="001727F7">
        <w:rPr>
          <w:rFonts w:ascii="Times New Roman" w:eastAsia="Calibri" w:hAnsi="Times New Roman" w:cs="Times New Roman"/>
          <w:b/>
          <w:bCs/>
          <w:color w:val="000000" w:themeColor="text1"/>
          <w:sz w:val="24"/>
          <w:szCs w:val="24"/>
        </w:rPr>
        <w:t>Variables</w:t>
      </w:r>
    </w:p>
    <w:p w14:paraId="2C2D74BF" w14:textId="42DB9EBC" w:rsidR="003B01CC" w:rsidRPr="003B01CC" w:rsidRDefault="007B394D" w:rsidP="003B01CC">
      <w:pPr>
        <w:spacing w:after="0" w:line="480" w:lineRule="auto"/>
        <w:jc w:val="both"/>
        <w:rPr>
          <w:rFonts w:ascii="Times New Roman" w:eastAsia="Calibri" w:hAnsi="Times New Roman" w:cs="Times New Roman"/>
          <w:sz w:val="24"/>
          <w:szCs w:val="24"/>
        </w:rPr>
      </w:pPr>
      <w:r w:rsidRPr="001727F7">
        <w:rPr>
          <w:rFonts w:ascii="Times New Roman" w:eastAsia="Calibri" w:hAnsi="Times New Roman" w:cs="Times New Roman"/>
          <w:color w:val="000000" w:themeColor="text1"/>
          <w:sz w:val="24"/>
          <w:szCs w:val="24"/>
        </w:rPr>
        <w:t>Se consideraron 1</w:t>
      </w:r>
      <w:r w:rsidR="00484BB3">
        <w:rPr>
          <w:rFonts w:ascii="Times New Roman" w:eastAsia="Calibri" w:hAnsi="Times New Roman" w:cs="Times New Roman"/>
          <w:color w:val="000000" w:themeColor="text1"/>
          <w:sz w:val="24"/>
          <w:szCs w:val="24"/>
        </w:rPr>
        <w:t>3</w:t>
      </w:r>
      <w:r w:rsidRPr="001727F7">
        <w:rPr>
          <w:rFonts w:ascii="Times New Roman" w:eastAsia="Calibri" w:hAnsi="Times New Roman" w:cs="Times New Roman"/>
          <w:color w:val="000000" w:themeColor="text1"/>
          <w:sz w:val="24"/>
          <w:szCs w:val="24"/>
        </w:rPr>
        <w:t xml:space="preserve"> variables: largo y ancho de la hoja, longitud del pedúnculo, peso total del fruto, peso de pulpa, semilla y cáscara, grosor de cáscara, número y peso de semillas, largo, ancho y grosor de semilla.</w:t>
      </w:r>
      <w:r w:rsidR="001727F7" w:rsidRPr="001727F7">
        <w:rPr>
          <w:rFonts w:ascii="Times New Roman" w:eastAsia="Calibri" w:hAnsi="Times New Roman" w:cs="Times New Roman"/>
          <w:color w:val="000000" w:themeColor="text1"/>
          <w:sz w:val="24"/>
          <w:szCs w:val="24"/>
        </w:rPr>
        <w:t xml:space="preserve"> </w:t>
      </w:r>
      <w:r w:rsidRPr="001727F7">
        <w:rPr>
          <w:rFonts w:ascii="Times New Roman" w:eastAsia="Calibri" w:hAnsi="Times New Roman" w:cs="Times New Roman"/>
          <w:bCs/>
          <w:color w:val="000000" w:themeColor="text1"/>
          <w:sz w:val="24"/>
          <w:szCs w:val="24"/>
        </w:rPr>
        <w:t>E</w:t>
      </w:r>
      <w:r w:rsidR="003B01CC" w:rsidRPr="001727F7">
        <w:rPr>
          <w:rFonts w:ascii="Times New Roman" w:eastAsia="Calibri" w:hAnsi="Times New Roman" w:cs="Times New Roman"/>
          <w:color w:val="000000" w:themeColor="text1"/>
          <w:sz w:val="24"/>
          <w:szCs w:val="24"/>
        </w:rPr>
        <w:t xml:space="preserve">n cada uno de los cuatro brotes tomados de cada árbol, se contaron las hojas </w:t>
      </w:r>
      <w:r w:rsidRPr="001727F7">
        <w:rPr>
          <w:rFonts w:ascii="Times New Roman" w:eastAsia="Calibri" w:hAnsi="Times New Roman" w:cs="Times New Roman"/>
          <w:color w:val="000000" w:themeColor="text1"/>
          <w:sz w:val="24"/>
          <w:szCs w:val="24"/>
        </w:rPr>
        <w:t xml:space="preserve">y se seleccionaron </w:t>
      </w:r>
      <w:r w:rsidR="003B01CC" w:rsidRPr="001727F7">
        <w:rPr>
          <w:rFonts w:ascii="Times New Roman" w:eastAsia="Calibri" w:hAnsi="Times New Roman" w:cs="Times New Roman"/>
          <w:color w:val="000000" w:themeColor="text1"/>
          <w:sz w:val="24"/>
          <w:szCs w:val="24"/>
        </w:rPr>
        <w:t xml:space="preserve">10 de tamaño medio, </w:t>
      </w:r>
      <w:r w:rsidR="001727F7" w:rsidRPr="001727F7">
        <w:rPr>
          <w:rFonts w:ascii="Times New Roman" w:eastAsia="Calibri" w:hAnsi="Times New Roman" w:cs="Times New Roman"/>
          <w:color w:val="000000" w:themeColor="text1"/>
          <w:sz w:val="24"/>
          <w:szCs w:val="24"/>
        </w:rPr>
        <w:t>se midió</w:t>
      </w:r>
      <w:r w:rsidR="00484BB3">
        <w:rPr>
          <w:rFonts w:ascii="Times New Roman" w:eastAsia="Calibri" w:hAnsi="Times New Roman" w:cs="Times New Roman"/>
          <w:color w:val="000000" w:themeColor="text1"/>
          <w:sz w:val="24"/>
          <w:szCs w:val="24"/>
        </w:rPr>
        <w:t>:</w:t>
      </w:r>
      <w:r w:rsidR="001727F7" w:rsidRPr="001727F7">
        <w:rPr>
          <w:rFonts w:ascii="Times New Roman" w:eastAsia="Calibri" w:hAnsi="Times New Roman" w:cs="Times New Roman"/>
          <w:color w:val="000000" w:themeColor="text1"/>
          <w:sz w:val="24"/>
          <w:szCs w:val="24"/>
        </w:rPr>
        <w:t xml:space="preserve"> </w:t>
      </w:r>
      <w:r w:rsidR="003B01CC" w:rsidRPr="001727F7">
        <w:rPr>
          <w:rFonts w:ascii="Times New Roman" w:eastAsia="Calibri" w:hAnsi="Times New Roman" w:cs="Times New Roman"/>
          <w:color w:val="000000" w:themeColor="text1"/>
          <w:sz w:val="24"/>
          <w:szCs w:val="24"/>
        </w:rPr>
        <w:t>el largo desde la base hasta el ápice</w:t>
      </w:r>
      <w:r w:rsidR="00484BB3">
        <w:rPr>
          <w:rFonts w:ascii="Times New Roman" w:eastAsia="Calibri" w:hAnsi="Times New Roman" w:cs="Times New Roman"/>
          <w:color w:val="000000" w:themeColor="text1"/>
          <w:sz w:val="24"/>
          <w:szCs w:val="24"/>
        </w:rPr>
        <w:t xml:space="preserve"> de la hoja, </w:t>
      </w:r>
      <w:r w:rsidR="003B01CC" w:rsidRPr="001727F7">
        <w:rPr>
          <w:rFonts w:ascii="Times New Roman" w:eastAsia="Calibri" w:hAnsi="Times New Roman" w:cs="Times New Roman"/>
          <w:color w:val="000000" w:themeColor="text1"/>
          <w:sz w:val="24"/>
          <w:szCs w:val="24"/>
        </w:rPr>
        <w:t>el ancho</w:t>
      </w:r>
      <w:r w:rsidR="00484BB3">
        <w:rPr>
          <w:rFonts w:ascii="Times New Roman" w:eastAsia="Calibri" w:hAnsi="Times New Roman" w:cs="Times New Roman"/>
          <w:color w:val="000000" w:themeColor="text1"/>
          <w:sz w:val="24"/>
          <w:szCs w:val="24"/>
        </w:rPr>
        <w:t xml:space="preserve">, </w:t>
      </w:r>
      <w:r w:rsidR="003B01CC" w:rsidRPr="001727F7">
        <w:rPr>
          <w:rFonts w:ascii="Times New Roman" w:eastAsia="Calibri" w:hAnsi="Times New Roman" w:cs="Times New Roman"/>
          <w:color w:val="000000" w:themeColor="text1"/>
          <w:sz w:val="24"/>
          <w:szCs w:val="24"/>
        </w:rPr>
        <w:t>en la parte media de la hoja</w:t>
      </w:r>
      <w:r w:rsidR="00484BB3">
        <w:rPr>
          <w:rFonts w:ascii="Times New Roman" w:eastAsia="Calibri" w:hAnsi="Times New Roman" w:cs="Times New Roman"/>
          <w:color w:val="000000" w:themeColor="text1"/>
          <w:sz w:val="24"/>
          <w:szCs w:val="24"/>
        </w:rPr>
        <w:t>,</w:t>
      </w:r>
      <w:r w:rsidR="001727F7" w:rsidRPr="001727F7">
        <w:rPr>
          <w:rFonts w:ascii="Times New Roman" w:eastAsia="Calibri" w:hAnsi="Times New Roman" w:cs="Times New Roman"/>
          <w:color w:val="000000" w:themeColor="text1"/>
          <w:sz w:val="24"/>
          <w:szCs w:val="24"/>
        </w:rPr>
        <w:t xml:space="preserve"> y </w:t>
      </w:r>
      <w:r w:rsidR="00484BB3">
        <w:rPr>
          <w:rFonts w:ascii="Times New Roman" w:eastAsia="Calibri" w:hAnsi="Times New Roman" w:cs="Times New Roman"/>
          <w:color w:val="000000" w:themeColor="text1"/>
          <w:sz w:val="24"/>
          <w:szCs w:val="24"/>
        </w:rPr>
        <w:t>la longitud d</w:t>
      </w:r>
      <w:r w:rsidR="001727F7" w:rsidRPr="001727F7">
        <w:rPr>
          <w:rFonts w:ascii="Times New Roman" w:eastAsia="Calibri" w:hAnsi="Times New Roman" w:cs="Times New Roman"/>
          <w:color w:val="000000" w:themeColor="text1"/>
          <w:sz w:val="24"/>
          <w:szCs w:val="24"/>
        </w:rPr>
        <w:t>el pedúnculo</w:t>
      </w:r>
      <w:r w:rsidR="003B01CC" w:rsidRPr="001727F7">
        <w:rPr>
          <w:rFonts w:ascii="Times New Roman" w:eastAsia="Calibri" w:hAnsi="Times New Roman" w:cs="Times New Roman"/>
          <w:color w:val="000000" w:themeColor="text1"/>
          <w:sz w:val="24"/>
          <w:szCs w:val="24"/>
        </w:rPr>
        <w:t>.</w:t>
      </w:r>
      <w:r w:rsidR="003B01CC" w:rsidRPr="001727F7">
        <w:rPr>
          <w:rFonts w:ascii="Times New Roman" w:eastAsia="Calibri" w:hAnsi="Times New Roman" w:cs="Times New Roman"/>
          <w:bCs/>
          <w:color w:val="000000" w:themeColor="text1"/>
          <w:sz w:val="24"/>
          <w:szCs w:val="24"/>
        </w:rPr>
        <w:t xml:space="preserve"> </w:t>
      </w:r>
      <w:r w:rsidRPr="001727F7">
        <w:rPr>
          <w:rFonts w:ascii="Times New Roman" w:eastAsia="Calibri" w:hAnsi="Times New Roman" w:cs="Times New Roman"/>
          <w:color w:val="000000" w:themeColor="text1"/>
          <w:sz w:val="24"/>
          <w:szCs w:val="24"/>
        </w:rPr>
        <w:t xml:space="preserve">El largo del fruto se midió </w:t>
      </w:r>
      <w:r w:rsidR="003B01CC" w:rsidRPr="001727F7">
        <w:rPr>
          <w:rFonts w:ascii="Times New Roman" w:eastAsia="Calibri" w:hAnsi="Times New Roman" w:cs="Times New Roman"/>
          <w:color w:val="000000" w:themeColor="text1"/>
          <w:sz w:val="24"/>
          <w:szCs w:val="24"/>
        </w:rPr>
        <w:t xml:space="preserve">desde la base del pedúnculo hasta el ápice; </w:t>
      </w:r>
      <w:r w:rsidR="00484BB3">
        <w:rPr>
          <w:rFonts w:ascii="Times New Roman" w:eastAsia="Calibri" w:hAnsi="Times New Roman" w:cs="Times New Roman"/>
          <w:color w:val="000000" w:themeColor="text1"/>
          <w:sz w:val="24"/>
          <w:szCs w:val="24"/>
        </w:rPr>
        <w:t xml:space="preserve">y </w:t>
      </w:r>
      <w:r w:rsidR="003B01CC" w:rsidRPr="001727F7">
        <w:rPr>
          <w:rFonts w:ascii="Times New Roman" w:eastAsia="Calibri" w:hAnsi="Times New Roman" w:cs="Times New Roman"/>
          <w:color w:val="000000" w:themeColor="text1"/>
          <w:sz w:val="24"/>
          <w:szCs w:val="24"/>
        </w:rPr>
        <w:t>el an</w:t>
      </w:r>
      <w:r w:rsidR="001727F7" w:rsidRPr="001727F7">
        <w:rPr>
          <w:rFonts w:ascii="Times New Roman" w:eastAsia="Calibri" w:hAnsi="Times New Roman" w:cs="Times New Roman"/>
          <w:color w:val="000000" w:themeColor="text1"/>
          <w:sz w:val="24"/>
          <w:szCs w:val="24"/>
        </w:rPr>
        <w:t>cho</w:t>
      </w:r>
      <w:r w:rsidR="001D1A0D">
        <w:rPr>
          <w:rFonts w:ascii="Times New Roman" w:eastAsia="Calibri" w:hAnsi="Times New Roman" w:cs="Times New Roman"/>
          <w:color w:val="000000" w:themeColor="text1"/>
          <w:sz w:val="24"/>
          <w:szCs w:val="24"/>
        </w:rPr>
        <w:t>,</w:t>
      </w:r>
      <w:r w:rsidR="003B01CC" w:rsidRPr="001727F7">
        <w:rPr>
          <w:rFonts w:ascii="Times New Roman" w:eastAsia="Calibri" w:hAnsi="Times New Roman" w:cs="Times New Roman"/>
          <w:color w:val="000000" w:themeColor="text1"/>
          <w:sz w:val="24"/>
          <w:szCs w:val="24"/>
        </w:rPr>
        <w:t xml:space="preserve"> en la parte media del fruto. </w:t>
      </w:r>
      <w:r w:rsidRPr="001727F7">
        <w:rPr>
          <w:rFonts w:ascii="Times New Roman" w:eastAsia="Calibri" w:hAnsi="Times New Roman" w:cs="Times New Roman"/>
          <w:color w:val="000000" w:themeColor="text1"/>
          <w:sz w:val="24"/>
          <w:szCs w:val="24"/>
        </w:rPr>
        <w:t xml:space="preserve">Se </w:t>
      </w:r>
      <w:r w:rsidR="001727F7" w:rsidRPr="001727F7">
        <w:rPr>
          <w:rFonts w:ascii="Times New Roman" w:eastAsia="Calibri" w:hAnsi="Times New Roman" w:cs="Times New Roman"/>
          <w:color w:val="000000" w:themeColor="text1"/>
          <w:sz w:val="24"/>
          <w:szCs w:val="24"/>
        </w:rPr>
        <w:t>registró</w:t>
      </w:r>
      <w:r w:rsidRPr="001727F7">
        <w:rPr>
          <w:rFonts w:ascii="Times New Roman" w:eastAsia="Calibri" w:hAnsi="Times New Roman" w:cs="Times New Roman"/>
          <w:color w:val="000000" w:themeColor="text1"/>
          <w:sz w:val="24"/>
          <w:szCs w:val="24"/>
        </w:rPr>
        <w:t xml:space="preserve"> el p</w:t>
      </w:r>
      <w:r w:rsidR="003B01CC" w:rsidRPr="001727F7">
        <w:rPr>
          <w:rFonts w:ascii="Times New Roman" w:eastAsia="Calibri" w:hAnsi="Times New Roman" w:cs="Times New Roman"/>
          <w:color w:val="000000" w:themeColor="text1"/>
          <w:sz w:val="24"/>
          <w:szCs w:val="24"/>
        </w:rPr>
        <w:t>eso total</w:t>
      </w:r>
      <w:r w:rsidRPr="001727F7">
        <w:rPr>
          <w:rFonts w:ascii="Times New Roman" w:eastAsia="Calibri" w:hAnsi="Times New Roman" w:cs="Times New Roman"/>
          <w:color w:val="000000" w:themeColor="text1"/>
          <w:sz w:val="24"/>
          <w:szCs w:val="24"/>
        </w:rPr>
        <w:t xml:space="preserve"> del fruto</w:t>
      </w:r>
      <w:r w:rsidR="003B01CC" w:rsidRPr="001727F7">
        <w:rPr>
          <w:rFonts w:ascii="Times New Roman" w:eastAsia="Calibri" w:hAnsi="Times New Roman" w:cs="Times New Roman"/>
          <w:color w:val="000000" w:themeColor="text1"/>
          <w:sz w:val="24"/>
          <w:szCs w:val="24"/>
        </w:rPr>
        <w:t>,</w:t>
      </w:r>
      <w:r w:rsidRPr="001727F7">
        <w:rPr>
          <w:rFonts w:ascii="Times New Roman" w:eastAsia="Calibri" w:hAnsi="Times New Roman" w:cs="Times New Roman"/>
          <w:color w:val="000000" w:themeColor="text1"/>
          <w:sz w:val="24"/>
          <w:szCs w:val="24"/>
        </w:rPr>
        <w:t xml:space="preserve"> enseguida se separó en</w:t>
      </w:r>
      <w:r w:rsidR="003B01CC" w:rsidRPr="001727F7">
        <w:rPr>
          <w:rFonts w:ascii="Times New Roman" w:eastAsia="Calibri" w:hAnsi="Times New Roman" w:cs="Times New Roman"/>
          <w:color w:val="000000" w:themeColor="text1"/>
          <w:sz w:val="24"/>
          <w:szCs w:val="24"/>
        </w:rPr>
        <w:t xml:space="preserve"> pulpa, semilla y cáscara </w:t>
      </w:r>
      <w:r w:rsidR="001727F7" w:rsidRPr="001727F7">
        <w:rPr>
          <w:rFonts w:ascii="Times New Roman" w:eastAsia="Calibri" w:hAnsi="Times New Roman" w:cs="Times New Roman"/>
          <w:color w:val="000000" w:themeColor="text1"/>
          <w:sz w:val="24"/>
          <w:szCs w:val="24"/>
        </w:rPr>
        <w:t>para obtener el peso</w:t>
      </w:r>
      <w:r w:rsidR="001D1A0D">
        <w:rPr>
          <w:rFonts w:ascii="Times New Roman" w:eastAsia="Calibri" w:hAnsi="Times New Roman" w:cs="Times New Roman"/>
          <w:color w:val="000000" w:themeColor="text1"/>
          <w:sz w:val="24"/>
          <w:szCs w:val="24"/>
        </w:rPr>
        <w:t xml:space="preserve"> de cada variable</w:t>
      </w:r>
      <w:r w:rsidR="003B01CC" w:rsidRPr="001727F7">
        <w:rPr>
          <w:rFonts w:ascii="Times New Roman" w:eastAsia="Calibri" w:hAnsi="Times New Roman" w:cs="Times New Roman"/>
          <w:color w:val="000000" w:themeColor="text1"/>
          <w:sz w:val="24"/>
          <w:szCs w:val="24"/>
        </w:rPr>
        <w:t xml:space="preserve">. </w:t>
      </w:r>
      <w:r w:rsidRPr="001727F7">
        <w:rPr>
          <w:rFonts w:ascii="Times New Roman" w:eastAsia="Calibri" w:hAnsi="Times New Roman" w:cs="Times New Roman"/>
          <w:color w:val="000000" w:themeColor="text1"/>
          <w:sz w:val="24"/>
          <w:szCs w:val="24"/>
        </w:rPr>
        <w:t>El g</w:t>
      </w:r>
      <w:r w:rsidR="003B01CC" w:rsidRPr="001727F7">
        <w:rPr>
          <w:rFonts w:ascii="Times New Roman" w:eastAsia="Calibri" w:hAnsi="Times New Roman" w:cs="Times New Roman"/>
          <w:bCs/>
          <w:color w:val="000000" w:themeColor="text1"/>
          <w:sz w:val="24"/>
          <w:szCs w:val="24"/>
        </w:rPr>
        <w:t>rosor de cáscara: s</w:t>
      </w:r>
      <w:r w:rsidR="003B01CC" w:rsidRPr="001727F7">
        <w:rPr>
          <w:rFonts w:ascii="Times New Roman" w:eastAsia="Calibri" w:hAnsi="Times New Roman" w:cs="Times New Roman"/>
          <w:color w:val="000000" w:themeColor="text1"/>
          <w:sz w:val="24"/>
          <w:szCs w:val="24"/>
        </w:rPr>
        <w:t>e midió tomando dos</w:t>
      </w:r>
      <w:r w:rsidR="001727F7" w:rsidRPr="001727F7">
        <w:rPr>
          <w:rFonts w:ascii="Times New Roman" w:eastAsia="Calibri" w:hAnsi="Times New Roman" w:cs="Times New Roman"/>
          <w:color w:val="000000" w:themeColor="text1"/>
          <w:sz w:val="24"/>
          <w:szCs w:val="24"/>
        </w:rPr>
        <w:t xml:space="preserve"> lecturas p</w:t>
      </w:r>
      <w:r w:rsidR="001D1A0D">
        <w:rPr>
          <w:rFonts w:ascii="Times New Roman" w:eastAsia="Calibri" w:hAnsi="Times New Roman" w:cs="Times New Roman"/>
          <w:color w:val="000000" w:themeColor="text1"/>
          <w:sz w:val="24"/>
          <w:szCs w:val="24"/>
        </w:rPr>
        <w:t>or</w:t>
      </w:r>
      <w:r w:rsidR="001727F7" w:rsidRPr="001727F7">
        <w:rPr>
          <w:rFonts w:ascii="Times New Roman" w:eastAsia="Calibri" w:hAnsi="Times New Roman" w:cs="Times New Roman"/>
          <w:color w:val="000000" w:themeColor="text1"/>
          <w:sz w:val="24"/>
          <w:szCs w:val="24"/>
        </w:rPr>
        <w:t xml:space="preserve"> fruto,</w:t>
      </w:r>
      <w:r w:rsidR="003B01CC" w:rsidRPr="001727F7">
        <w:rPr>
          <w:rFonts w:ascii="Times New Roman" w:eastAsia="Calibri" w:hAnsi="Times New Roman" w:cs="Times New Roman"/>
          <w:color w:val="000000" w:themeColor="text1"/>
          <w:sz w:val="24"/>
          <w:szCs w:val="24"/>
        </w:rPr>
        <w:t xml:space="preserve"> cada una</w:t>
      </w:r>
      <w:r w:rsidR="001D1A0D">
        <w:rPr>
          <w:rFonts w:ascii="Times New Roman" w:eastAsia="Calibri" w:hAnsi="Times New Roman" w:cs="Times New Roman"/>
          <w:color w:val="000000" w:themeColor="text1"/>
          <w:sz w:val="24"/>
          <w:szCs w:val="24"/>
        </w:rPr>
        <w:t xml:space="preserve"> en los extremos </w:t>
      </w:r>
      <w:r w:rsidR="00484BB3">
        <w:rPr>
          <w:rFonts w:ascii="Times New Roman" w:eastAsia="Calibri" w:hAnsi="Times New Roman" w:cs="Times New Roman"/>
          <w:color w:val="000000" w:themeColor="text1"/>
          <w:sz w:val="24"/>
          <w:szCs w:val="24"/>
        </w:rPr>
        <w:t>de</w:t>
      </w:r>
      <w:r w:rsidR="003B01CC" w:rsidRPr="001727F7">
        <w:rPr>
          <w:rFonts w:ascii="Times New Roman" w:eastAsia="Calibri" w:hAnsi="Times New Roman" w:cs="Times New Roman"/>
          <w:color w:val="000000" w:themeColor="text1"/>
          <w:sz w:val="24"/>
          <w:szCs w:val="24"/>
        </w:rPr>
        <w:t xml:space="preserve"> la parte media del fruto.</w:t>
      </w:r>
      <w:r w:rsidR="003B01CC" w:rsidRPr="001727F7">
        <w:rPr>
          <w:rFonts w:ascii="Times New Roman" w:eastAsia="Calibri" w:hAnsi="Times New Roman" w:cs="Times New Roman"/>
          <w:bCs/>
          <w:color w:val="000000" w:themeColor="text1"/>
          <w:sz w:val="24"/>
          <w:szCs w:val="24"/>
        </w:rPr>
        <w:t xml:space="preserve"> </w:t>
      </w:r>
      <w:r w:rsidR="001727F7" w:rsidRPr="001727F7">
        <w:rPr>
          <w:rFonts w:ascii="Times New Roman" w:eastAsia="Calibri" w:hAnsi="Times New Roman" w:cs="Times New Roman"/>
          <w:bCs/>
          <w:color w:val="000000" w:themeColor="text1"/>
          <w:sz w:val="24"/>
          <w:szCs w:val="24"/>
        </w:rPr>
        <w:t>S</w:t>
      </w:r>
      <w:r w:rsidR="003B01CC" w:rsidRPr="001727F7">
        <w:rPr>
          <w:rFonts w:ascii="Times New Roman" w:eastAsia="Calibri" w:hAnsi="Times New Roman" w:cs="Times New Roman"/>
          <w:color w:val="000000" w:themeColor="text1"/>
          <w:sz w:val="24"/>
          <w:szCs w:val="24"/>
        </w:rPr>
        <w:t>e cont</w:t>
      </w:r>
      <w:r w:rsidR="001727F7" w:rsidRPr="001727F7">
        <w:rPr>
          <w:rFonts w:ascii="Times New Roman" w:eastAsia="Calibri" w:hAnsi="Times New Roman" w:cs="Times New Roman"/>
          <w:color w:val="000000" w:themeColor="text1"/>
          <w:sz w:val="24"/>
          <w:szCs w:val="24"/>
        </w:rPr>
        <w:t>ó el número de semillas</w:t>
      </w:r>
      <w:r w:rsidR="003B01CC" w:rsidRPr="001727F7">
        <w:rPr>
          <w:rFonts w:ascii="Times New Roman" w:eastAsia="Calibri" w:hAnsi="Times New Roman" w:cs="Times New Roman"/>
          <w:color w:val="000000" w:themeColor="text1"/>
          <w:sz w:val="24"/>
          <w:szCs w:val="24"/>
        </w:rPr>
        <w:t>;</w:t>
      </w:r>
      <w:r w:rsidR="001727F7" w:rsidRPr="001727F7">
        <w:rPr>
          <w:rFonts w:ascii="Times New Roman" w:eastAsia="Calibri" w:hAnsi="Times New Roman" w:cs="Times New Roman"/>
          <w:color w:val="000000" w:themeColor="text1"/>
          <w:sz w:val="24"/>
          <w:szCs w:val="24"/>
        </w:rPr>
        <w:t xml:space="preserve"> enseguida se</w:t>
      </w:r>
      <w:r w:rsidR="001D1A0D">
        <w:rPr>
          <w:rFonts w:ascii="Times New Roman" w:eastAsia="Calibri" w:hAnsi="Times New Roman" w:cs="Times New Roman"/>
          <w:color w:val="000000" w:themeColor="text1"/>
          <w:sz w:val="24"/>
          <w:szCs w:val="24"/>
        </w:rPr>
        <w:t xml:space="preserve"> </w:t>
      </w:r>
      <w:r w:rsidRPr="001727F7">
        <w:rPr>
          <w:rFonts w:ascii="Times New Roman" w:eastAsia="Calibri" w:hAnsi="Times New Roman" w:cs="Times New Roman"/>
          <w:color w:val="000000" w:themeColor="text1"/>
          <w:sz w:val="24"/>
          <w:szCs w:val="24"/>
        </w:rPr>
        <w:t>midió el l</w:t>
      </w:r>
      <w:r w:rsidR="003B01CC" w:rsidRPr="001727F7">
        <w:rPr>
          <w:rFonts w:ascii="Times New Roman" w:eastAsia="Calibri" w:hAnsi="Times New Roman" w:cs="Times New Roman"/>
          <w:color w:val="000000" w:themeColor="text1"/>
          <w:sz w:val="24"/>
          <w:szCs w:val="24"/>
        </w:rPr>
        <w:t>argo</w:t>
      </w:r>
      <w:r w:rsidR="003B01CC" w:rsidRPr="003B01CC">
        <w:rPr>
          <w:rFonts w:ascii="Times New Roman" w:eastAsia="Calibri" w:hAnsi="Times New Roman" w:cs="Times New Roman"/>
          <w:sz w:val="24"/>
          <w:szCs w:val="24"/>
        </w:rPr>
        <w:t>, ancho y grosor de semilla de cada una de las semillas en los frutos</w:t>
      </w:r>
      <w:r w:rsidR="003B01CC" w:rsidRPr="003B01CC">
        <w:rPr>
          <w:rFonts w:ascii="Times New Roman" w:eastAsia="Calibri" w:hAnsi="Times New Roman" w:cs="Times New Roman"/>
          <w:bCs/>
          <w:sz w:val="24"/>
          <w:szCs w:val="24"/>
        </w:rPr>
        <w:t>.</w:t>
      </w:r>
      <w:r w:rsidR="003B01CC" w:rsidRPr="003B01CC">
        <w:rPr>
          <w:rFonts w:ascii="Times New Roman" w:eastAsia="Calibri" w:hAnsi="Times New Roman" w:cs="Times New Roman"/>
          <w:sz w:val="24"/>
          <w:szCs w:val="24"/>
        </w:rPr>
        <w:t xml:space="preserve"> Para las variables de peso, se utilizó una balanza digital marca OHAUS modelo TS1205 (</w:t>
      </w:r>
      <w:proofErr w:type="spellStart"/>
      <w:r w:rsidR="003B01CC" w:rsidRPr="003B01CC">
        <w:rPr>
          <w:rFonts w:ascii="Times New Roman" w:eastAsia="Calibri" w:hAnsi="Times New Roman" w:cs="Times New Roman"/>
          <w:sz w:val="24"/>
          <w:szCs w:val="24"/>
        </w:rPr>
        <w:t>Corporation</w:t>
      </w:r>
      <w:proofErr w:type="spellEnd"/>
      <w:r w:rsidR="003B01CC" w:rsidRPr="003B01CC">
        <w:rPr>
          <w:rFonts w:ascii="Times New Roman" w:eastAsia="Calibri" w:hAnsi="Times New Roman" w:cs="Times New Roman"/>
          <w:sz w:val="24"/>
          <w:szCs w:val="24"/>
        </w:rPr>
        <w:t xml:space="preserve">, N.J); y para las de longitud, se utilizó un vernier digital marca Truper (Truper Inc., México). </w:t>
      </w:r>
      <w:r w:rsidR="000F2D05">
        <w:rPr>
          <w:rFonts w:ascii="Times New Roman" w:eastAsia="Calibri" w:hAnsi="Times New Roman" w:cs="Times New Roman"/>
          <w:sz w:val="24"/>
          <w:szCs w:val="24"/>
        </w:rPr>
        <w:t xml:space="preserve">Se </w:t>
      </w:r>
      <w:r w:rsidR="00106E0E">
        <w:rPr>
          <w:rFonts w:ascii="Times New Roman" w:eastAsia="Calibri" w:hAnsi="Times New Roman" w:cs="Times New Roman"/>
          <w:sz w:val="24"/>
          <w:szCs w:val="24"/>
        </w:rPr>
        <w:t xml:space="preserve">registraron </w:t>
      </w:r>
      <w:r w:rsidR="001D1A0D">
        <w:rPr>
          <w:rFonts w:ascii="Times New Roman" w:eastAsia="Calibri" w:hAnsi="Times New Roman" w:cs="Times New Roman"/>
          <w:sz w:val="24"/>
          <w:szCs w:val="24"/>
        </w:rPr>
        <w:t xml:space="preserve">además, </w:t>
      </w:r>
      <w:r w:rsidR="00106E0E">
        <w:rPr>
          <w:rFonts w:ascii="Times New Roman" w:eastAsia="Calibri" w:hAnsi="Times New Roman" w:cs="Times New Roman"/>
          <w:sz w:val="24"/>
          <w:szCs w:val="24"/>
        </w:rPr>
        <w:t xml:space="preserve">las fechas de cosecha y </w:t>
      </w:r>
      <w:r w:rsidR="000F2D05">
        <w:rPr>
          <w:rFonts w:ascii="Times New Roman" w:eastAsia="Calibri" w:hAnsi="Times New Roman" w:cs="Times New Roman"/>
          <w:sz w:val="24"/>
          <w:szCs w:val="24"/>
        </w:rPr>
        <w:t>los días de madurez fisiológica a madurez de consumo</w:t>
      </w:r>
      <w:r w:rsidR="001D1A0D">
        <w:rPr>
          <w:rFonts w:ascii="Times New Roman" w:eastAsia="Calibri" w:hAnsi="Times New Roman" w:cs="Times New Roman"/>
          <w:sz w:val="24"/>
          <w:szCs w:val="24"/>
        </w:rPr>
        <w:t xml:space="preserve"> de las recolectas, estos datos no se utilizaron en el análisis estadístico.</w:t>
      </w:r>
    </w:p>
    <w:p w14:paraId="533FDCD7" w14:textId="77777777" w:rsidR="00D72EA2" w:rsidRDefault="004B50B5" w:rsidP="003B01CC">
      <w:pPr>
        <w:spacing w:after="0" w:line="480" w:lineRule="auto"/>
        <w:jc w:val="both"/>
        <w:rPr>
          <w:rFonts w:ascii="Times New Roman" w:eastAsia="Calibri" w:hAnsi="Times New Roman" w:cs="Times New Roman"/>
          <w:b/>
          <w:bCs/>
          <w:sz w:val="24"/>
          <w:szCs w:val="24"/>
        </w:rPr>
      </w:pPr>
      <w:r w:rsidRPr="004B50B5">
        <w:rPr>
          <w:rFonts w:ascii="Times New Roman" w:eastAsia="Calibri" w:hAnsi="Times New Roman" w:cs="Times New Roman"/>
          <w:b/>
          <w:bCs/>
          <w:sz w:val="24"/>
          <w:szCs w:val="24"/>
        </w:rPr>
        <w:t>Análisis estadístico</w:t>
      </w:r>
    </w:p>
    <w:p w14:paraId="66E48A91" w14:textId="35F649AE"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Para el análisis de las variables se obtuvo la matriz de correlación entre caracteres estandarizados y con la media de los valores obtenidos para cada variable, análisis de componentes principales y análisis de </w:t>
      </w:r>
      <w:r w:rsidRPr="003B01CC">
        <w:rPr>
          <w:rFonts w:ascii="Times New Roman" w:eastAsia="Calibri" w:hAnsi="Times New Roman" w:cs="Times New Roman"/>
          <w:sz w:val="24"/>
          <w:szCs w:val="24"/>
        </w:rPr>
        <w:lastRenderedPageBreak/>
        <w:t>conglomerados jerárquicos mediante UPGMA (</w:t>
      </w:r>
      <w:proofErr w:type="spellStart"/>
      <w:r w:rsidRPr="003B01CC">
        <w:rPr>
          <w:rFonts w:ascii="Times New Roman" w:eastAsia="Calibri" w:hAnsi="Times New Roman" w:cs="Times New Roman"/>
          <w:sz w:val="24"/>
          <w:szCs w:val="24"/>
        </w:rPr>
        <w:t>Unweighted</w:t>
      </w:r>
      <w:proofErr w:type="spellEnd"/>
      <w:r w:rsidRPr="003B01CC">
        <w:rPr>
          <w:rFonts w:ascii="Times New Roman" w:eastAsia="Calibri" w:hAnsi="Times New Roman" w:cs="Times New Roman"/>
          <w:sz w:val="24"/>
          <w:szCs w:val="24"/>
        </w:rPr>
        <w:t xml:space="preserve"> </w:t>
      </w:r>
      <w:proofErr w:type="spellStart"/>
      <w:r w:rsidRPr="003B01CC">
        <w:rPr>
          <w:rFonts w:ascii="Times New Roman" w:eastAsia="Calibri" w:hAnsi="Times New Roman" w:cs="Times New Roman"/>
          <w:sz w:val="24"/>
          <w:szCs w:val="24"/>
        </w:rPr>
        <w:t>Group</w:t>
      </w:r>
      <w:proofErr w:type="spellEnd"/>
      <w:r w:rsidRPr="003B01CC">
        <w:rPr>
          <w:rFonts w:ascii="Times New Roman" w:eastAsia="Calibri" w:hAnsi="Times New Roman" w:cs="Times New Roman"/>
          <w:sz w:val="24"/>
          <w:szCs w:val="24"/>
        </w:rPr>
        <w:t xml:space="preserve"> </w:t>
      </w:r>
      <w:proofErr w:type="spellStart"/>
      <w:r w:rsidRPr="003B01CC">
        <w:rPr>
          <w:rFonts w:ascii="Times New Roman" w:eastAsia="Calibri" w:hAnsi="Times New Roman" w:cs="Times New Roman"/>
          <w:sz w:val="24"/>
          <w:szCs w:val="24"/>
        </w:rPr>
        <w:t>Pair</w:t>
      </w:r>
      <w:proofErr w:type="spellEnd"/>
      <w:r w:rsidRPr="003B01CC">
        <w:rPr>
          <w:rFonts w:ascii="Times New Roman" w:eastAsia="Calibri" w:hAnsi="Times New Roman" w:cs="Times New Roman"/>
          <w:sz w:val="24"/>
          <w:szCs w:val="24"/>
        </w:rPr>
        <w:t xml:space="preserve"> </w:t>
      </w:r>
      <w:proofErr w:type="spellStart"/>
      <w:r w:rsidRPr="003B01CC">
        <w:rPr>
          <w:rFonts w:ascii="Times New Roman" w:eastAsia="Calibri" w:hAnsi="Times New Roman" w:cs="Times New Roman"/>
          <w:sz w:val="24"/>
          <w:szCs w:val="24"/>
        </w:rPr>
        <w:t>Method</w:t>
      </w:r>
      <w:proofErr w:type="spellEnd"/>
      <w:r w:rsidRPr="003B01CC">
        <w:rPr>
          <w:rFonts w:ascii="Times New Roman" w:eastAsia="Calibri" w:hAnsi="Times New Roman" w:cs="Times New Roman"/>
          <w:sz w:val="24"/>
          <w:szCs w:val="24"/>
        </w:rPr>
        <w:t xml:space="preserve"> </w:t>
      </w:r>
      <w:proofErr w:type="spellStart"/>
      <w:r w:rsidRPr="003B01CC">
        <w:rPr>
          <w:rFonts w:ascii="Times New Roman" w:eastAsia="Calibri" w:hAnsi="Times New Roman" w:cs="Times New Roman"/>
          <w:sz w:val="24"/>
          <w:szCs w:val="24"/>
        </w:rPr>
        <w:t>with</w:t>
      </w:r>
      <w:proofErr w:type="spellEnd"/>
      <w:r w:rsidRPr="003B01CC">
        <w:rPr>
          <w:rFonts w:ascii="Times New Roman" w:eastAsia="Calibri" w:hAnsi="Times New Roman" w:cs="Times New Roman"/>
          <w:sz w:val="24"/>
          <w:szCs w:val="24"/>
        </w:rPr>
        <w:t xml:space="preserve"> </w:t>
      </w:r>
      <w:proofErr w:type="spellStart"/>
      <w:r w:rsidRPr="003B01CC">
        <w:rPr>
          <w:rFonts w:ascii="Times New Roman" w:eastAsia="Calibri" w:hAnsi="Times New Roman" w:cs="Times New Roman"/>
          <w:sz w:val="24"/>
          <w:szCs w:val="24"/>
        </w:rPr>
        <w:t>Arithmetic</w:t>
      </w:r>
      <w:proofErr w:type="spellEnd"/>
      <w:r w:rsidRPr="003B01CC">
        <w:rPr>
          <w:rFonts w:ascii="Times New Roman" w:eastAsia="Calibri" w:hAnsi="Times New Roman" w:cs="Times New Roman"/>
          <w:sz w:val="24"/>
          <w:szCs w:val="24"/>
        </w:rPr>
        <w:t xml:space="preserve"> Mean) utilizando la distancia euclidiana como medida de similitud. Los datos se procesaron con el Programa SAS® 9.2 (</w:t>
      </w:r>
      <w:proofErr w:type="spellStart"/>
      <w:r w:rsidRPr="003B01CC">
        <w:rPr>
          <w:rFonts w:ascii="Times New Roman" w:eastAsia="Calibri" w:hAnsi="Times New Roman" w:cs="Times New Roman"/>
          <w:sz w:val="24"/>
          <w:szCs w:val="24"/>
        </w:rPr>
        <w:t>Statistical</w:t>
      </w:r>
      <w:proofErr w:type="spellEnd"/>
      <w:r w:rsidRPr="003B01CC">
        <w:rPr>
          <w:rFonts w:ascii="Times New Roman" w:eastAsia="Calibri" w:hAnsi="Times New Roman" w:cs="Times New Roman"/>
          <w:sz w:val="24"/>
          <w:szCs w:val="24"/>
        </w:rPr>
        <w:t xml:space="preserve"> </w:t>
      </w:r>
      <w:proofErr w:type="spellStart"/>
      <w:r w:rsidRPr="003B01CC">
        <w:rPr>
          <w:rFonts w:ascii="Times New Roman" w:eastAsia="Calibri" w:hAnsi="Times New Roman" w:cs="Times New Roman"/>
          <w:sz w:val="24"/>
          <w:szCs w:val="24"/>
        </w:rPr>
        <w:t>Analisis</w:t>
      </w:r>
      <w:proofErr w:type="spellEnd"/>
      <w:r w:rsidRPr="003B01CC">
        <w:rPr>
          <w:rFonts w:ascii="Times New Roman" w:eastAsia="Calibri" w:hAnsi="Times New Roman" w:cs="Times New Roman"/>
          <w:sz w:val="24"/>
          <w:szCs w:val="24"/>
        </w:rPr>
        <w:t xml:space="preserve"> </w:t>
      </w:r>
      <w:proofErr w:type="spellStart"/>
      <w:r w:rsidRPr="003B01CC">
        <w:rPr>
          <w:rFonts w:ascii="Times New Roman" w:eastAsia="Calibri" w:hAnsi="Times New Roman" w:cs="Times New Roman"/>
          <w:sz w:val="24"/>
          <w:szCs w:val="24"/>
        </w:rPr>
        <w:t>System</w:t>
      </w:r>
      <w:proofErr w:type="spellEnd"/>
      <w:r w:rsidRPr="003B01CC">
        <w:rPr>
          <w:rFonts w:ascii="Times New Roman" w:eastAsia="Calibri" w:hAnsi="Times New Roman" w:cs="Times New Roman"/>
          <w:sz w:val="24"/>
          <w:szCs w:val="24"/>
        </w:rPr>
        <w:t xml:space="preserve">, SAS </w:t>
      </w:r>
      <w:proofErr w:type="spellStart"/>
      <w:r w:rsidRPr="003B01CC">
        <w:rPr>
          <w:rFonts w:ascii="Times New Roman" w:eastAsia="Calibri" w:hAnsi="Times New Roman" w:cs="Times New Roman"/>
          <w:sz w:val="24"/>
          <w:szCs w:val="24"/>
        </w:rPr>
        <w:t>Institute</w:t>
      </w:r>
      <w:proofErr w:type="spellEnd"/>
      <w:r w:rsidRPr="003B01CC">
        <w:rPr>
          <w:rFonts w:ascii="Times New Roman" w:eastAsia="Calibri" w:hAnsi="Times New Roman" w:cs="Times New Roman"/>
          <w:sz w:val="24"/>
          <w:szCs w:val="24"/>
        </w:rPr>
        <w:t xml:space="preserve"> Inc.)</w:t>
      </w:r>
      <w:r w:rsidR="00D46611">
        <w:rPr>
          <w:rFonts w:ascii="Times New Roman" w:eastAsia="Calibri" w:hAnsi="Times New Roman" w:cs="Times New Roman"/>
          <w:sz w:val="24"/>
          <w:szCs w:val="24"/>
        </w:rPr>
        <w:t xml:space="preserve"> y estadística descriptiva para caracterizar los grupos.</w:t>
      </w:r>
    </w:p>
    <w:p w14:paraId="68A4CBF1" w14:textId="77777777" w:rsidR="003B01CC" w:rsidRPr="003B01CC" w:rsidRDefault="003B01CC" w:rsidP="003B01CC">
      <w:pPr>
        <w:spacing w:after="0" w:line="480" w:lineRule="auto"/>
        <w:jc w:val="center"/>
        <w:rPr>
          <w:rFonts w:ascii="Times New Roman" w:eastAsia="Calibri" w:hAnsi="Times New Roman" w:cs="Times New Roman"/>
          <w:b/>
          <w:bCs/>
          <w:sz w:val="32"/>
          <w:szCs w:val="32"/>
        </w:rPr>
      </w:pPr>
      <w:r w:rsidRPr="003B01CC">
        <w:rPr>
          <w:rFonts w:ascii="Times New Roman" w:eastAsia="Calibri" w:hAnsi="Times New Roman" w:cs="Times New Roman"/>
          <w:b/>
          <w:bCs/>
          <w:sz w:val="32"/>
          <w:szCs w:val="32"/>
        </w:rPr>
        <w:t>Resultados</w:t>
      </w:r>
    </w:p>
    <w:p w14:paraId="3EAC3CC8" w14:textId="2ABCB489" w:rsidR="001A06EB" w:rsidRPr="001A06EB" w:rsidRDefault="001A06EB" w:rsidP="007B394D">
      <w:pPr>
        <w:spacing w:after="0" w:line="480" w:lineRule="auto"/>
        <w:rPr>
          <w:rFonts w:ascii="Times New Roman" w:eastAsia="Calibri" w:hAnsi="Times New Roman" w:cs="Times New Roman"/>
          <w:b/>
          <w:sz w:val="24"/>
          <w:szCs w:val="24"/>
        </w:rPr>
      </w:pPr>
      <w:r w:rsidRPr="001A06EB">
        <w:rPr>
          <w:rFonts w:ascii="Times New Roman" w:eastAsia="Calibri" w:hAnsi="Times New Roman" w:cs="Times New Roman"/>
          <w:b/>
          <w:sz w:val="24"/>
          <w:szCs w:val="24"/>
        </w:rPr>
        <w:t>Ubicación de los árboles</w:t>
      </w:r>
    </w:p>
    <w:p w14:paraId="279C2596" w14:textId="1BCFFF2E" w:rsidR="00F926D8" w:rsidRDefault="00923738" w:rsidP="00C47016">
      <w:pPr>
        <w:spacing w:after="0" w:line="480" w:lineRule="auto"/>
        <w:jc w:val="both"/>
        <w:rPr>
          <w:rFonts w:ascii="Times New Roman" w:eastAsia="Calibri" w:hAnsi="Times New Roman" w:cs="Times New Roman"/>
          <w:bCs/>
          <w:sz w:val="24"/>
          <w:szCs w:val="24"/>
        </w:rPr>
      </w:pPr>
      <w:r w:rsidRPr="001A06EB">
        <w:rPr>
          <w:rFonts w:ascii="Times New Roman" w:eastAsia="Calibri" w:hAnsi="Times New Roman" w:cs="Times New Roman"/>
          <w:bCs/>
          <w:sz w:val="24"/>
          <w:szCs w:val="24"/>
        </w:rPr>
        <w:t>La ubicación de los árboles se muestra en el cuadro 1.</w:t>
      </w:r>
      <w:r w:rsidR="006003C3">
        <w:rPr>
          <w:rFonts w:ascii="Times New Roman" w:eastAsia="Calibri" w:hAnsi="Times New Roman" w:cs="Times New Roman"/>
          <w:bCs/>
          <w:sz w:val="24"/>
          <w:szCs w:val="24"/>
        </w:rPr>
        <w:t xml:space="preserve"> </w:t>
      </w:r>
      <w:r w:rsidR="00C47016">
        <w:rPr>
          <w:rFonts w:ascii="Times New Roman" w:eastAsia="Calibri" w:hAnsi="Times New Roman" w:cs="Times New Roman"/>
          <w:bCs/>
          <w:sz w:val="24"/>
          <w:szCs w:val="24"/>
        </w:rPr>
        <w:t xml:space="preserve">En el caso de Tuxpan, sólo se encontró un árbol. </w:t>
      </w:r>
      <w:r w:rsidR="006003C3">
        <w:rPr>
          <w:rFonts w:ascii="Times New Roman" w:eastAsia="Calibri" w:hAnsi="Times New Roman" w:cs="Times New Roman"/>
          <w:bCs/>
          <w:sz w:val="24"/>
          <w:szCs w:val="24"/>
        </w:rPr>
        <w:t>La altitud</w:t>
      </w:r>
      <w:r w:rsidR="00C47016">
        <w:rPr>
          <w:rFonts w:ascii="Times New Roman" w:eastAsia="Calibri" w:hAnsi="Times New Roman" w:cs="Times New Roman"/>
          <w:bCs/>
          <w:sz w:val="24"/>
          <w:szCs w:val="24"/>
        </w:rPr>
        <w:t xml:space="preserve"> a la que se localizaron los árboles fueron</w:t>
      </w:r>
      <w:r w:rsidR="006003C3">
        <w:rPr>
          <w:rFonts w:ascii="Times New Roman" w:eastAsia="Calibri" w:hAnsi="Times New Roman" w:cs="Times New Roman"/>
          <w:bCs/>
          <w:sz w:val="24"/>
          <w:szCs w:val="24"/>
        </w:rPr>
        <w:t xml:space="preserve"> desde los 5 hasta 1005 m</w:t>
      </w:r>
      <w:r w:rsidR="00F926D8" w:rsidRPr="001D1A0D">
        <w:rPr>
          <w:rFonts w:ascii="Times New Roman" w:eastAsia="Calibri" w:hAnsi="Times New Roman" w:cs="Times New Roman"/>
          <w:bCs/>
          <w:sz w:val="24"/>
          <w:szCs w:val="24"/>
        </w:rPr>
        <w:t>.</w:t>
      </w:r>
    </w:p>
    <w:p w14:paraId="27DD4484" w14:textId="2723E886" w:rsidR="00923738" w:rsidRPr="001A06EB" w:rsidRDefault="00F926D8" w:rsidP="007B394D">
      <w:pPr>
        <w:spacing w:after="0"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1A86183F" w14:textId="22920103" w:rsidR="00603125" w:rsidRPr="00131202" w:rsidRDefault="00603125" w:rsidP="00603125">
      <w:pPr>
        <w:spacing w:after="200" w:line="360" w:lineRule="auto"/>
        <w:jc w:val="both"/>
        <w:rPr>
          <w:rFonts w:ascii="Times New Roman" w:eastAsia="Calibri" w:hAnsi="Times New Roman" w:cs="Times New Roman"/>
          <w:sz w:val="24"/>
          <w:szCs w:val="24"/>
        </w:rPr>
      </w:pPr>
      <w:bookmarkStart w:id="11" w:name="_Hlk21503734"/>
      <w:r w:rsidRPr="00A6750D">
        <w:rPr>
          <w:rFonts w:ascii="Times New Roman" w:eastAsia="Calibri" w:hAnsi="Times New Roman" w:cs="Times New Roman"/>
          <w:b/>
          <w:bCs/>
          <w:sz w:val="24"/>
          <w:szCs w:val="24"/>
        </w:rPr>
        <w:t>Cuadro 1.</w:t>
      </w:r>
      <w:r w:rsidRPr="00131202">
        <w:rPr>
          <w:rFonts w:ascii="Times New Roman" w:eastAsia="Calibri" w:hAnsi="Times New Roman" w:cs="Times New Roman"/>
          <w:sz w:val="24"/>
          <w:szCs w:val="24"/>
        </w:rPr>
        <w:t xml:space="preserve"> Ubicación geográfica </w:t>
      </w:r>
      <w:r w:rsidR="00F000D4">
        <w:rPr>
          <w:rFonts w:ascii="Times New Roman" w:eastAsia="Calibri" w:hAnsi="Times New Roman" w:cs="Times New Roman"/>
          <w:sz w:val="24"/>
          <w:szCs w:val="24"/>
        </w:rPr>
        <w:t xml:space="preserve">y municipio de procedencia </w:t>
      </w:r>
      <w:r w:rsidRPr="00131202">
        <w:rPr>
          <w:rFonts w:ascii="Times New Roman" w:eastAsia="Calibri" w:hAnsi="Times New Roman" w:cs="Times New Roman"/>
          <w:sz w:val="24"/>
          <w:szCs w:val="24"/>
        </w:rPr>
        <w:t>de los árboles de chicozapote caracterizados en Nayarit.</w:t>
      </w:r>
      <w:r w:rsidR="00B8791C">
        <w:rPr>
          <w:rFonts w:ascii="Times New Roman" w:eastAsia="Calibri" w:hAnsi="Times New Roman" w:cs="Times New Roman"/>
          <w:sz w:val="24"/>
          <w:szCs w:val="24"/>
        </w:rPr>
        <w:t xml:space="preserve"> </w:t>
      </w:r>
    </w:p>
    <w:bookmarkEnd w:id="11"/>
    <w:tbl>
      <w:tblPr>
        <w:tblW w:w="9972" w:type="dxa"/>
        <w:tblCellMar>
          <w:left w:w="70" w:type="dxa"/>
          <w:right w:w="70" w:type="dxa"/>
        </w:tblCellMar>
        <w:tblLook w:val="04A0" w:firstRow="1" w:lastRow="0" w:firstColumn="1" w:lastColumn="0" w:noHBand="0" w:noVBand="1"/>
      </w:tblPr>
      <w:tblGrid>
        <w:gridCol w:w="1191"/>
        <w:gridCol w:w="1361"/>
        <w:gridCol w:w="1416"/>
        <w:gridCol w:w="1106"/>
        <w:gridCol w:w="1044"/>
        <w:gridCol w:w="1409"/>
        <w:gridCol w:w="1410"/>
        <w:gridCol w:w="1035"/>
      </w:tblGrid>
      <w:tr w:rsidR="006003C3" w:rsidRPr="0062597D" w14:paraId="2B32C64E" w14:textId="77777777" w:rsidTr="00DA1129">
        <w:trPr>
          <w:trHeight w:val="300"/>
        </w:trPr>
        <w:tc>
          <w:tcPr>
            <w:tcW w:w="1192" w:type="dxa"/>
            <w:vMerge w:val="restart"/>
            <w:tcBorders>
              <w:top w:val="single" w:sz="8" w:space="0" w:color="auto"/>
              <w:left w:val="nil"/>
              <w:right w:val="nil"/>
            </w:tcBorders>
            <w:shd w:val="clear" w:color="auto" w:fill="auto"/>
            <w:noWrap/>
            <w:vAlign w:val="center"/>
            <w:hideMark/>
          </w:tcPr>
          <w:p w14:paraId="4D8A23D6" w14:textId="77777777" w:rsidR="006003C3" w:rsidRPr="00DA1129" w:rsidRDefault="006003C3" w:rsidP="0062597D">
            <w:pPr>
              <w:spacing w:after="0" w:line="240" w:lineRule="auto"/>
              <w:jc w:val="center"/>
              <w:rPr>
                <w:rFonts w:ascii="Times New Roman" w:eastAsia="Times New Roman" w:hAnsi="Times New Roman" w:cs="Times New Roman"/>
                <w:b/>
                <w:bCs/>
                <w:color w:val="000000"/>
                <w:sz w:val="24"/>
                <w:szCs w:val="24"/>
                <w:lang w:eastAsia="es-MX"/>
              </w:rPr>
            </w:pPr>
          </w:p>
          <w:p w14:paraId="600A6134" w14:textId="773BD5E8" w:rsidR="006003C3" w:rsidRPr="00DA1129" w:rsidRDefault="006003C3" w:rsidP="0062597D">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Recolecta</w:t>
            </w:r>
          </w:p>
        </w:tc>
        <w:tc>
          <w:tcPr>
            <w:tcW w:w="1361" w:type="dxa"/>
            <w:vMerge w:val="restart"/>
            <w:tcBorders>
              <w:top w:val="single" w:sz="8" w:space="0" w:color="auto"/>
              <w:left w:val="nil"/>
              <w:bottom w:val="single" w:sz="8" w:space="0" w:color="000000"/>
              <w:right w:val="nil"/>
            </w:tcBorders>
            <w:shd w:val="clear" w:color="auto" w:fill="auto"/>
            <w:noWrap/>
            <w:vAlign w:val="center"/>
            <w:hideMark/>
          </w:tcPr>
          <w:p w14:paraId="263DB880" w14:textId="77777777"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p>
          <w:p w14:paraId="093FE21C" w14:textId="5CBEFEB1"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Latitud</w:t>
            </w:r>
          </w:p>
        </w:tc>
        <w:tc>
          <w:tcPr>
            <w:tcW w:w="1416" w:type="dxa"/>
            <w:vMerge w:val="restart"/>
            <w:tcBorders>
              <w:top w:val="single" w:sz="8" w:space="0" w:color="auto"/>
              <w:left w:val="nil"/>
              <w:bottom w:val="single" w:sz="8" w:space="0" w:color="000000"/>
              <w:right w:val="nil"/>
            </w:tcBorders>
            <w:shd w:val="clear" w:color="auto" w:fill="auto"/>
            <w:noWrap/>
            <w:vAlign w:val="center"/>
            <w:hideMark/>
          </w:tcPr>
          <w:p w14:paraId="1223EA5B" w14:textId="77777777"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p>
          <w:p w14:paraId="72D1F3F5" w14:textId="28DBC511"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Longitud</w:t>
            </w:r>
          </w:p>
        </w:tc>
        <w:tc>
          <w:tcPr>
            <w:tcW w:w="1106" w:type="dxa"/>
            <w:tcBorders>
              <w:top w:val="single" w:sz="8" w:space="0" w:color="auto"/>
              <w:left w:val="nil"/>
              <w:bottom w:val="nil"/>
              <w:right w:val="nil"/>
            </w:tcBorders>
            <w:shd w:val="clear" w:color="auto" w:fill="auto"/>
            <w:noWrap/>
            <w:vAlign w:val="center"/>
            <w:hideMark/>
          </w:tcPr>
          <w:p w14:paraId="7B88E926" w14:textId="72ABA240"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Altitud</w:t>
            </w:r>
          </w:p>
        </w:tc>
        <w:tc>
          <w:tcPr>
            <w:tcW w:w="1043" w:type="dxa"/>
            <w:tcBorders>
              <w:top w:val="single" w:sz="4" w:space="0" w:color="auto"/>
              <w:left w:val="nil"/>
              <w:bottom w:val="nil"/>
              <w:right w:val="nil"/>
            </w:tcBorders>
            <w:shd w:val="clear" w:color="auto" w:fill="auto"/>
            <w:noWrap/>
            <w:vAlign w:val="bottom"/>
            <w:hideMark/>
          </w:tcPr>
          <w:p w14:paraId="4E654D6A" w14:textId="3D646059"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p>
        </w:tc>
        <w:tc>
          <w:tcPr>
            <w:tcW w:w="1409" w:type="dxa"/>
            <w:vMerge w:val="restart"/>
            <w:tcBorders>
              <w:top w:val="single" w:sz="4" w:space="0" w:color="auto"/>
              <w:left w:val="nil"/>
              <w:right w:val="nil"/>
            </w:tcBorders>
            <w:shd w:val="clear" w:color="auto" w:fill="auto"/>
            <w:noWrap/>
            <w:vAlign w:val="bottom"/>
            <w:hideMark/>
          </w:tcPr>
          <w:p w14:paraId="1F57CA08" w14:textId="56B6D2A5"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Latitud</w:t>
            </w:r>
          </w:p>
        </w:tc>
        <w:tc>
          <w:tcPr>
            <w:tcW w:w="1410" w:type="dxa"/>
            <w:vMerge w:val="restart"/>
            <w:tcBorders>
              <w:top w:val="single" w:sz="4" w:space="0" w:color="auto"/>
              <w:left w:val="nil"/>
              <w:right w:val="nil"/>
            </w:tcBorders>
            <w:shd w:val="clear" w:color="auto" w:fill="auto"/>
            <w:noWrap/>
            <w:vAlign w:val="bottom"/>
            <w:hideMark/>
          </w:tcPr>
          <w:p w14:paraId="05EE4550" w14:textId="4C59E3BC"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Longitud</w:t>
            </w:r>
          </w:p>
        </w:tc>
        <w:tc>
          <w:tcPr>
            <w:tcW w:w="1035" w:type="dxa"/>
            <w:vMerge w:val="restart"/>
            <w:tcBorders>
              <w:top w:val="single" w:sz="4" w:space="0" w:color="auto"/>
              <w:left w:val="nil"/>
              <w:right w:val="nil"/>
            </w:tcBorders>
            <w:shd w:val="clear" w:color="auto" w:fill="auto"/>
            <w:noWrap/>
            <w:vAlign w:val="bottom"/>
            <w:hideMark/>
          </w:tcPr>
          <w:p w14:paraId="08BE4EDF" w14:textId="77777777"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Altitud</w:t>
            </w:r>
          </w:p>
          <w:p w14:paraId="20E5CE94" w14:textId="07E4850D" w:rsidR="006003C3" w:rsidRPr="00DA1129" w:rsidRDefault="006003C3" w:rsidP="006003C3">
            <w:pPr>
              <w:spacing w:after="0" w:line="24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w:t>
            </w:r>
          </w:p>
        </w:tc>
      </w:tr>
      <w:tr w:rsidR="006003C3" w:rsidRPr="0062597D" w14:paraId="266C2982" w14:textId="77777777" w:rsidTr="00DA1129">
        <w:trPr>
          <w:trHeight w:val="315"/>
        </w:trPr>
        <w:tc>
          <w:tcPr>
            <w:tcW w:w="1192" w:type="dxa"/>
            <w:vMerge/>
            <w:tcBorders>
              <w:left w:val="nil"/>
              <w:bottom w:val="single" w:sz="8" w:space="0" w:color="auto"/>
              <w:right w:val="nil"/>
            </w:tcBorders>
            <w:shd w:val="clear" w:color="auto" w:fill="auto"/>
            <w:noWrap/>
            <w:vAlign w:val="center"/>
            <w:hideMark/>
          </w:tcPr>
          <w:p w14:paraId="55EE5D33" w14:textId="371519C9" w:rsidR="006003C3" w:rsidRPr="0062597D" w:rsidRDefault="006003C3" w:rsidP="0062597D">
            <w:pPr>
              <w:spacing w:after="0" w:line="240" w:lineRule="auto"/>
              <w:jc w:val="center"/>
              <w:rPr>
                <w:rFonts w:ascii="Arial" w:eastAsia="Times New Roman" w:hAnsi="Arial" w:cs="Arial"/>
                <w:color w:val="000000"/>
                <w:sz w:val="20"/>
                <w:szCs w:val="20"/>
                <w:lang w:eastAsia="es-MX"/>
              </w:rPr>
            </w:pPr>
          </w:p>
        </w:tc>
        <w:tc>
          <w:tcPr>
            <w:tcW w:w="1361" w:type="dxa"/>
            <w:vMerge/>
            <w:tcBorders>
              <w:top w:val="single" w:sz="8" w:space="0" w:color="auto"/>
              <w:left w:val="nil"/>
              <w:bottom w:val="single" w:sz="8" w:space="0" w:color="000000"/>
              <w:right w:val="nil"/>
            </w:tcBorders>
            <w:vAlign w:val="center"/>
            <w:hideMark/>
          </w:tcPr>
          <w:p w14:paraId="347A5694" w14:textId="77777777" w:rsidR="006003C3" w:rsidRPr="0062597D" w:rsidRDefault="006003C3" w:rsidP="0062597D">
            <w:pPr>
              <w:spacing w:after="0" w:line="240" w:lineRule="auto"/>
              <w:rPr>
                <w:rFonts w:ascii="Arial" w:eastAsia="Times New Roman" w:hAnsi="Arial" w:cs="Arial"/>
                <w:color w:val="000000"/>
                <w:sz w:val="20"/>
                <w:szCs w:val="20"/>
                <w:lang w:eastAsia="es-MX"/>
              </w:rPr>
            </w:pPr>
          </w:p>
        </w:tc>
        <w:tc>
          <w:tcPr>
            <w:tcW w:w="1416" w:type="dxa"/>
            <w:vMerge/>
            <w:tcBorders>
              <w:top w:val="single" w:sz="8" w:space="0" w:color="auto"/>
              <w:left w:val="nil"/>
              <w:bottom w:val="single" w:sz="8" w:space="0" w:color="000000"/>
              <w:right w:val="nil"/>
            </w:tcBorders>
            <w:vAlign w:val="center"/>
            <w:hideMark/>
          </w:tcPr>
          <w:p w14:paraId="54583891" w14:textId="77777777" w:rsidR="006003C3" w:rsidRPr="0062597D" w:rsidRDefault="006003C3" w:rsidP="0062597D">
            <w:pPr>
              <w:spacing w:after="0" w:line="240" w:lineRule="auto"/>
              <w:rPr>
                <w:rFonts w:ascii="Arial" w:eastAsia="Times New Roman" w:hAnsi="Arial" w:cs="Arial"/>
                <w:color w:val="000000"/>
                <w:sz w:val="20"/>
                <w:szCs w:val="20"/>
                <w:lang w:eastAsia="es-MX"/>
              </w:rPr>
            </w:pPr>
          </w:p>
        </w:tc>
        <w:tc>
          <w:tcPr>
            <w:tcW w:w="1106" w:type="dxa"/>
            <w:tcBorders>
              <w:top w:val="nil"/>
              <w:left w:val="nil"/>
              <w:bottom w:val="single" w:sz="8" w:space="0" w:color="auto"/>
              <w:right w:val="nil"/>
            </w:tcBorders>
            <w:shd w:val="clear" w:color="auto" w:fill="auto"/>
            <w:noWrap/>
            <w:vAlign w:val="center"/>
            <w:hideMark/>
          </w:tcPr>
          <w:p w14:paraId="577EF37B" w14:textId="65FC1D16" w:rsidR="006003C3" w:rsidRPr="00DA1129" w:rsidRDefault="00DA1129" w:rsidP="0062597D">
            <w:pPr>
              <w:spacing w:after="0" w:line="240" w:lineRule="auto"/>
              <w:jc w:val="center"/>
              <w:rPr>
                <w:rFonts w:ascii="Arial" w:eastAsia="Times New Roman" w:hAnsi="Arial" w:cs="Arial"/>
                <w:b/>
                <w:bCs/>
                <w:color w:val="000000"/>
                <w:sz w:val="20"/>
                <w:szCs w:val="20"/>
                <w:lang w:eastAsia="es-MX"/>
              </w:rPr>
            </w:pPr>
            <w:r w:rsidRPr="00DA1129">
              <w:rPr>
                <w:rFonts w:ascii="Arial" w:eastAsia="Times New Roman" w:hAnsi="Arial" w:cs="Arial"/>
                <w:b/>
                <w:bCs/>
                <w:color w:val="000000"/>
                <w:sz w:val="20"/>
                <w:szCs w:val="20"/>
                <w:lang w:eastAsia="es-MX"/>
              </w:rPr>
              <w:t>(</w:t>
            </w:r>
            <w:r w:rsidR="006003C3" w:rsidRPr="00DA1129">
              <w:rPr>
                <w:rFonts w:ascii="Arial" w:eastAsia="Times New Roman" w:hAnsi="Arial" w:cs="Arial"/>
                <w:b/>
                <w:bCs/>
                <w:color w:val="000000"/>
                <w:sz w:val="20"/>
                <w:szCs w:val="20"/>
                <w:lang w:eastAsia="es-MX"/>
              </w:rPr>
              <w:t>m</w:t>
            </w:r>
            <w:r w:rsidRPr="00DA1129">
              <w:rPr>
                <w:rFonts w:ascii="Arial" w:eastAsia="Times New Roman" w:hAnsi="Arial" w:cs="Arial"/>
                <w:b/>
                <w:bCs/>
                <w:color w:val="000000"/>
                <w:sz w:val="20"/>
                <w:szCs w:val="20"/>
                <w:lang w:eastAsia="es-MX"/>
              </w:rPr>
              <w:t>)</w:t>
            </w:r>
          </w:p>
        </w:tc>
        <w:tc>
          <w:tcPr>
            <w:tcW w:w="1043" w:type="dxa"/>
            <w:tcBorders>
              <w:top w:val="nil"/>
              <w:left w:val="nil"/>
              <w:bottom w:val="single" w:sz="4" w:space="0" w:color="auto"/>
              <w:right w:val="nil"/>
            </w:tcBorders>
            <w:shd w:val="clear" w:color="auto" w:fill="auto"/>
            <w:noWrap/>
            <w:vAlign w:val="bottom"/>
            <w:hideMark/>
          </w:tcPr>
          <w:p w14:paraId="3C4FA999" w14:textId="09EB849C" w:rsidR="006003C3" w:rsidRPr="00DA1129" w:rsidRDefault="006003C3" w:rsidP="0062597D">
            <w:pPr>
              <w:spacing w:after="0" w:line="240" w:lineRule="auto"/>
              <w:rPr>
                <w:rFonts w:ascii="Times New Roman" w:eastAsia="Times New Roman" w:hAnsi="Times New Roman" w:cs="Times New Roman"/>
                <w:b/>
                <w:bCs/>
                <w:color w:val="000000"/>
                <w:lang w:eastAsia="es-MX"/>
              </w:rPr>
            </w:pPr>
            <w:r w:rsidRPr="00DA1129">
              <w:rPr>
                <w:rFonts w:ascii="Times New Roman" w:eastAsia="Times New Roman" w:hAnsi="Times New Roman" w:cs="Times New Roman"/>
                <w:b/>
                <w:bCs/>
                <w:color w:val="000000"/>
                <w:lang w:eastAsia="es-MX"/>
              </w:rPr>
              <w:t>Recolecta</w:t>
            </w:r>
          </w:p>
        </w:tc>
        <w:tc>
          <w:tcPr>
            <w:tcW w:w="1409" w:type="dxa"/>
            <w:vMerge/>
            <w:tcBorders>
              <w:left w:val="nil"/>
              <w:bottom w:val="single" w:sz="4" w:space="0" w:color="auto"/>
              <w:right w:val="nil"/>
            </w:tcBorders>
            <w:shd w:val="clear" w:color="auto" w:fill="auto"/>
            <w:noWrap/>
            <w:vAlign w:val="bottom"/>
            <w:hideMark/>
          </w:tcPr>
          <w:p w14:paraId="572A2C58" w14:textId="2993E97C" w:rsidR="006003C3" w:rsidRPr="00DA1129" w:rsidRDefault="006003C3" w:rsidP="0062597D">
            <w:pPr>
              <w:spacing w:after="0" w:line="240" w:lineRule="auto"/>
              <w:rPr>
                <w:rFonts w:ascii="Calibri" w:eastAsia="Times New Roman" w:hAnsi="Calibri" w:cs="Calibri"/>
                <w:b/>
                <w:bCs/>
                <w:color w:val="000000"/>
                <w:lang w:eastAsia="es-MX"/>
              </w:rPr>
            </w:pPr>
          </w:p>
        </w:tc>
        <w:tc>
          <w:tcPr>
            <w:tcW w:w="1410" w:type="dxa"/>
            <w:vMerge/>
            <w:tcBorders>
              <w:left w:val="nil"/>
              <w:bottom w:val="single" w:sz="4" w:space="0" w:color="auto"/>
              <w:right w:val="nil"/>
            </w:tcBorders>
            <w:shd w:val="clear" w:color="auto" w:fill="auto"/>
            <w:noWrap/>
            <w:vAlign w:val="bottom"/>
            <w:hideMark/>
          </w:tcPr>
          <w:p w14:paraId="07F41D0A" w14:textId="2D27E9E5" w:rsidR="006003C3" w:rsidRPr="0062597D" w:rsidRDefault="006003C3" w:rsidP="0062597D">
            <w:pPr>
              <w:spacing w:after="0" w:line="240" w:lineRule="auto"/>
              <w:rPr>
                <w:rFonts w:ascii="Calibri" w:eastAsia="Times New Roman" w:hAnsi="Calibri" w:cs="Calibri"/>
                <w:color w:val="000000"/>
                <w:lang w:eastAsia="es-MX"/>
              </w:rPr>
            </w:pPr>
          </w:p>
        </w:tc>
        <w:tc>
          <w:tcPr>
            <w:tcW w:w="1035" w:type="dxa"/>
            <w:vMerge/>
            <w:tcBorders>
              <w:left w:val="nil"/>
              <w:bottom w:val="single" w:sz="4" w:space="0" w:color="auto"/>
              <w:right w:val="nil"/>
            </w:tcBorders>
            <w:shd w:val="clear" w:color="auto" w:fill="auto"/>
            <w:noWrap/>
            <w:vAlign w:val="bottom"/>
            <w:hideMark/>
          </w:tcPr>
          <w:p w14:paraId="3B0ABFC8" w14:textId="21139EC2" w:rsidR="006003C3" w:rsidRPr="0062597D" w:rsidRDefault="006003C3" w:rsidP="0062597D">
            <w:pPr>
              <w:spacing w:after="0" w:line="240" w:lineRule="auto"/>
              <w:rPr>
                <w:rFonts w:ascii="Calibri" w:eastAsia="Times New Roman" w:hAnsi="Calibri" w:cs="Calibri"/>
                <w:color w:val="000000"/>
                <w:lang w:eastAsia="es-MX"/>
              </w:rPr>
            </w:pPr>
          </w:p>
        </w:tc>
      </w:tr>
      <w:tr w:rsidR="00F000D4" w:rsidRPr="0062597D" w14:paraId="4072DB9F" w14:textId="77777777" w:rsidTr="00DA1129">
        <w:trPr>
          <w:trHeight w:val="300"/>
        </w:trPr>
        <w:tc>
          <w:tcPr>
            <w:tcW w:w="1192" w:type="dxa"/>
            <w:tcBorders>
              <w:top w:val="nil"/>
              <w:left w:val="nil"/>
              <w:bottom w:val="nil"/>
              <w:right w:val="nil"/>
            </w:tcBorders>
            <w:shd w:val="clear" w:color="auto" w:fill="auto"/>
            <w:noWrap/>
            <w:vAlign w:val="center"/>
          </w:tcPr>
          <w:p w14:paraId="477EFF0B" w14:textId="7D45553D" w:rsidR="00F000D4" w:rsidRPr="0062597D" w:rsidRDefault="00F000D4" w:rsidP="0062597D">
            <w:pPr>
              <w:spacing w:after="0" w:line="24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Ahuacatlán</w:t>
            </w:r>
          </w:p>
        </w:tc>
        <w:tc>
          <w:tcPr>
            <w:tcW w:w="1361" w:type="dxa"/>
            <w:tcBorders>
              <w:top w:val="nil"/>
              <w:left w:val="nil"/>
              <w:bottom w:val="nil"/>
              <w:right w:val="nil"/>
            </w:tcBorders>
            <w:shd w:val="clear" w:color="auto" w:fill="auto"/>
            <w:noWrap/>
            <w:vAlign w:val="center"/>
          </w:tcPr>
          <w:p w14:paraId="6E0B25FB" w14:textId="77777777" w:rsidR="00F000D4" w:rsidRPr="0062597D" w:rsidRDefault="00F000D4" w:rsidP="0062597D">
            <w:pPr>
              <w:spacing w:after="0" w:line="240" w:lineRule="auto"/>
              <w:jc w:val="center"/>
              <w:rPr>
                <w:rFonts w:ascii="Times New Roman" w:eastAsia="Times New Roman" w:hAnsi="Times New Roman" w:cs="Times New Roman"/>
                <w:color w:val="000000"/>
                <w:lang w:eastAsia="es-MX"/>
              </w:rPr>
            </w:pPr>
          </w:p>
        </w:tc>
        <w:tc>
          <w:tcPr>
            <w:tcW w:w="1416" w:type="dxa"/>
            <w:tcBorders>
              <w:top w:val="nil"/>
              <w:left w:val="nil"/>
              <w:bottom w:val="nil"/>
              <w:right w:val="nil"/>
            </w:tcBorders>
            <w:shd w:val="clear" w:color="auto" w:fill="auto"/>
            <w:noWrap/>
            <w:vAlign w:val="center"/>
          </w:tcPr>
          <w:p w14:paraId="3CBCF7FC" w14:textId="77777777" w:rsidR="00F000D4" w:rsidRPr="0062597D" w:rsidRDefault="00F000D4" w:rsidP="0062597D">
            <w:pPr>
              <w:spacing w:after="0" w:line="240" w:lineRule="auto"/>
              <w:jc w:val="center"/>
              <w:rPr>
                <w:rFonts w:ascii="Times New Roman" w:eastAsia="Times New Roman" w:hAnsi="Times New Roman" w:cs="Times New Roman"/>
                <w:color w:val="000000"/>
                <w:lang w:eastAsia="es-MX"/>
              </w:rPr>
            </w:pPr>
          </w:p>
        </w:tc>
        <w:tc>
          <w:tcPr>
            <w:tcW w:w="1106" w:type="dxa"/>
            <w:tcBorders>
              <w:top w:val="nil"/>
              <w:left w:val="nil"/>
              <w:bottom w:val="nil"/>
              <w:right w:val="dotted" w:sz="4" w:space="0" w:color="auto"/>
            </w:tcBorders>
            <w:shd w:val="clear" w:color="auto" w:fill="auto"/>
            <w:noWrap/>
            <w:vAlign w:val="center"/>
          </w:tcPr>
          <w:p w14:paraId="3882444E" w14:textId="77777777" w:rsidR="00F000D4" w:rsidRPr="0062597D" w:rsidRDefault="00F000D4" w:rsidP="0062597D">
            <w:pPr>
              <w:spacing w:after="0" w:line="240" w:lineRule="auto"/>
              <w:jc w:val="center"/>
              <w:rPr>
                <w:rFonts w:ascii="Times New Roman" w:eastAsia="Times New Roman" w:hAnsi="Times New Roman" w:cs="Times New Roman"/>
                <w:color w:val="000000"/>
                <w:lang w:eastAsia="es-MX"/>
              </w:rPr>
            </w:pPr>
          </w:p>
        </w:tc>
        <w:tc>
          <w:tcPr>
            <w:tcW w:w="1043" w:type="dxa"/>
            <w:tcBorders>
              <w:top w:val="single" w:sz="4" w:space="0" w:color="auto"/>
              <w:left w:val="dotted" w:sz="4" w:space="0" w:color="auto"/>
              <w:bottom w:val="nil"/>
              <w:right w:val="nil"/>
            </w:tcBorders>
            <w:shd w:val="clear" w:color="auto" w:fill="auto"/>
            <w:noWrap/>
            <w:vAlign w:val="bottom"/>
          </w:tcPr>
          <w:p w14:paraId="7883424B" w14:textId="73EBA167" w:rsidR="00F000D4" w:rsidRDefault="00F000D4" w:rsidP="0062597D">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San Blas</w:t>
            </w:r>
          </w:p>
        </w:tc>
        <w:tc>
          <w:tcPr>
            <w:tcW w:w="1409" w:type="dxa"/>
            <w:tcBorders>
              <w:top w:val="nil"/>
              <w:left w:val="nil"/>
              <w:bottom w:val="nil"/>
              <w:right w:val="nil"/>
            </w:tcBorders>
            <w:shd w:val="clear" w:color="auto" w:fill="auto"/>
            <w:noWrap/>
            <w:vAlign w:val="bottom"/>
          </w:tcPr>
          <w:p w14:paraId="5E932EE8" w14:textId="77777777" w:rsidR="00F000D4" w:rsidRPr="0062597D" w:rsidRDefault="00F000D4" w:rsidP="0062597D">
            <w:pPr>
              <w:spacing w:after="0" w:line="240" w:lineRule="auto"/>
              <w:rPr>
                <w:rFonts w:ascii="Times New Roman" w:eastAsia="Times New Roman" w:hAnsi="Times New Roman" w:cs="Times New Roman"/>
                <w:color w:val="000000"/>
                <w:lang w:eastAsia="es-MX"/>
              </w:rPr>
            </w:pPr>
          </w:p>
        </w:tc>
        <w:tc>
          <w:tcPr>
            <w:tcW w:w="1410" w:type="dxa"/>
            <w:tcBorders>
              <w:top w:val="nil"/>
              <w:left w:val="nil"/>
              <w:bottom w:val="nil"/>
              <w:right w:val="nil"/>
            </w:tcBorders>
            <w:shd w:val="clear" w:color="auto" w:fill="auto"/>
            <w:noWrap/>
            <w:vAlign w:val="bottom"/>
          </w:tcPr>
          <w:p w14:paraId="4F7B5744" w14:textId="77777777" w:rsidR="00F000D4" w:rsidRPr="0062597D" w:rsidRDefault="00F000D4" w:rsidP="0062597D">
            <w:pPr>
              <w:spacing w:after="0" w:line="240" w:lineRule="auto"/>
              <w:rPr>
                <w:rFonts w:ascii="Times New Roman" w:eastAsia="Times New Roman" w:hAnsi="Times New Roman" w:cs="Times New Roman"/>
                <w:color w:val="000000"/>
                <w:lang w:eastAsia="es-MX"/>
              </w:rPr>
            </w:pPr>
          </w:p>
        </w:tc>
        <w:tc>
          <w:tcPr>
            <w:tcW w:w="1035" w:type="dxa"/>
            <w:tcBorders>
              <w:top w:val="nil"/>
              <w:left w:val="nil"/>
              <w:bottom w:val="nil"/>
              <w:right w:val="nil"/>
            </w:tcBorders>
            <w:shd w:val="clear" w:color="auto" w:fill="auto"/>
            <w:noWrap/>
            <w:vAlign w:val="bottom"/>
          </w:tcPr>
          <w:p w14:paraId="49CFB580" w14:textId="77777777" w:rsidR="00F000D4" w:rsidRPr="0062597D" w:rsidRDefault="00F000D4" w:rsidP="0062597D">
            <w:pPr>
              <w:spacing w:after="0" w:line="240" w:lineRule="auto"/>
              <w:jc w:val="right"/>
              <w:rPr>
                <w:rFonts w:ascii="Times New Roman" w:eastAsia="Times New Roman" w:hAnsi="Times New Roman" w:cs="Times New Roman"/>
                <w:color w:val="000000"/>
                <w:lang w:eastAsia="es-MX"/>
              </w:rPr>
            </w:pPr>
          </w:p>
        </w:tc>
      </w:tr>
      <w:tr w:rsidR="00F000D4" w:rsidRPr="0062597D" w14:paraId="7A0D0F9E" w14:textId="77777777" w:rsidTr="00DA1129">
        <w:trPr>
          <w:trHeight w:val="300"/>
        </w:trPr>
        <w:tc>
          <w:tcPr>
            <w:tcW w:w="1192" w:type="dxa"/>
            <w:tcBorders>
              <w:top w:val="nil"/>
              <w:left w:val="nil"/>
              <w:bottom w:val="nil"/>
              <w:right w:val="nil"/>
            </w:tcBorders>
            <w:shd w:val="clear" w:color="auto" w:fill="auto"/>
            <w:noWrap/>
            <w:vAlign w:val="center"/>
            <w:hideMark/>
          </w:tcPr>
          <w:p w14:paraId="1E812F81" w14:textId="471BD038"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 </w:t>
            </w:r>
          </w:p>
        </w:tc>
        <w:tc>
          <w:tcPr>
            <w:tcW w:w="1361" w:type="dxa"/>
            <w:tcBorders>
              <w:top w:val="nil"/>
              <w:left w:val="nil"/>
              <w:bottom w:val="nil"/>
              <w:right w:val="nil"/>
            </w:tcBorders>
            <w:shd w:val="clear" w:color="auto" w:fill="auto"/>
            <w:noWrap/>
            <w:vAlign w:val="center"/>
            <w:hideMark/>
          </w:tcPr>
          <w:p w14:paraId="5D082215"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02' 58.7"</w:t>
            </w:r>
          </w:p>
        </w:tc>
        <w:tc>
          <w:tcPr>
            <w:tcW w:w="1416" w:type="dxa"/>
            <w:tcBorders>
              <w:top w:val="nil"/>
              <w:left w:val="nil"/>
              <w:bottom w:val="nil"/>
              <w:right w:val="nil"/>
            </w:tcBorders>
            <w:shd w:val="clear" w:color="auto" w:fill="auto"/>
            <w:noWrap/>
            <w:vAlign w:val="center"/>
            <w:hideMark/>
          </w:tcPr>
          <w:p w14:paraId="1C105EA4"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28' 40.9"</w:t>
            </w:r>
          </w:p>
        </w:tc>
        <w:tc>
          <w:tcPr>
            <w:tcW w:w="1106" w:type="dxa"/>
            <w:tcBorders>
              <w:top w:val="nil"/>
              <w:left w:val="nil"/>
              <w:bottom w:val="nil"/>
              <w:right w:val="dotted" w:sz="4" w:space="0" w:color="auto"/>
            </w:tcBorders>
            <w:shd w:val="clear" w:color="auto" w:fill="auto"/>
            <w:noWrap/>
            <w:vAlign w:val="center"/>
            <w:hideMark/>
          </w:tcPr>
          <w:p w14:paraId="3B0B7958"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999</w:t>
            </w:r>
          </w:p>
        </w:tc>
        <w:tc>
          <w:tcPr>
            <w:tcW w:w="1043" w:type="dxa"/>
            <w:tcBorders>
              <w:top w:val="nil"/>
              <w:left w:val="dotted" w:sz="4" w:space="0" w:color="auto"/>
              <w:bottom w:val="nil"/>
              <w:right w:val="nil"/>
            </w:tcBorders>
            <w:shd w:val="clear" w:color="auto" w:fill="auto"/>
            <w:noWrap/>
            <w:vAlign w:val="bottom"/>
            <w:hideMark/>
          </w:tcPr>
          <w:p w14:paraId="423AEE8C" w14:textId="6B735A5F" w:rsidR="0062597D" w:rsidRPr="0062597D" w:rsidRDefault="006003C3" w:rsidP="0062597D">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0062597D" w:rsidRPr="0062597D">
              <w:rPr>
                <w:rFonts w:ascii="Times New Roman" w:eastAsia="Times New Roman" w:hAnsi="Times New Roman" w:cs="Times New Roman"/>
                <w:color w:val="000000"/>
                <w:lang w:eastAsia="es-MX"/>
              </w:rPr>
              <w:t xml:space="preserve">29 </w:t>
            </w:r>
          </w:p>
        </w:tc>
        <w:tc>
          <w:tcPr>
            <w:tcW w:w="1409" w:type="dxa"/>
            <w:tcBorders>
              <w:top w:val="nil"/>
              <w:left w:val="nil"/>
              <w:bottom w:val="nil"/>
              <w:right w:val="nil"/>
            </w:tcBorders>
            <w:shd w:val="clear" w:color="auto" w:fill="auto"/>
            <w:noWrap/>
            <w:vAlign w:val="bottom"/>
            <w:hideMark/>
          </w:tcPr>
          <w:p w14:paraId="69DE58EF"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41' 23.3"</w:t>
            </w:r>
          </w:p>
        </w:tc>
        <w:tc>
          <w:tcPr>
            <w:tcW w:w="1410" w:type="dxa"/>
            <w:tcBorders>
              <w:top w:val="nil"/>
              <w:left w:val="nil"/>
              <w:bottom w:val="nil"/>
              <w:right w:val="nil"/>
            </w:tcBorders>
            <w:shd w:val="clear" w:color="auto" w:fill="auto"/>
            <w:noWrap/>
            <w:vAlign w:val="bottom"/>
            <w:hideMark/>
          </w:tcPr>
          <w:p w14:paraId="1206AE21"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18' 25.4"</w:t>
            </w:r>
          </w:p>
        </w:tc>
        <w:tc>
          <w:tcPr>
            <w:tcW w:w="1035" w:type="dxa"/>
            <w:tcBorders>
              <w:top w:val="nil"/>
              <w:left w:val="nil"/>
              <w:bottom w:val="nil"/>
              <w:right w:val="nil"/>
            </w:tcBorders>
            <w:shd w:val="clear" w:color="auto" w:fill="auto"/>
            <w:noWrap/>
            <w:vAlign w:val="bottom"/>
            <w:hideMark/>
          </w:tcPr>
          <w:p w14:paraId="2552F1A5" w14:textId="77777777" w:rsidR="0062597D" w:rsidRPr="0062597D" w:rsidRDefault="0062597D" w:rsidP="0062597D">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w:t>
            </w:r>
          </w:p>
        </w:tc>
      </w:tr>
      <w:tr w:rsidR="00F000D4" w:rsidRPr="0062597D" w14:paraId="56A8B1C1" w14:textId="77777777" w:rsidTr="00DA1129">
        <w:trPr>
          <w:trHeight w:val="300"/>
        </w:trPr>
        <w:tc>
          <w:tcPr>
            <w:tcW w:w="1192" w:type="dxa"/>
            <w:tcBorders>
              <w:top w:val="nil"/>
              <w:left w:val="nil"/>
              <w:bottom w:val="nil"/>
              <w:right w:val="nil"/>
            </w:tcBorders>
            <w:shd w:val="clear" w:color="auto" w:fill="auto"/>
            <w:noWrap/>
            <w:vAlign w:val="center"/>
            <w:hideMark/>
          </w:tcPr>
          <w:p w14:paraId="621D27F1" w14:textId="110FC233" w:rsidR="0062597D" w:rsidRPr="0062597D" w:rsidRDefault="00B40962" w:rsidP="0062597D">
            <w:pPr>
              <w:spacing w:after="0" w:line="24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2</w:t>
            </w:r>
          </w:p>
        </w:tc>
        <w:tc>
          <w:tcPr>
            <w:tcW w:w="1361" w:type="dxa"/>
            <w:tcBorders>
              <w:top w:val="nil"/>
              <w:left w:val="nil"/>
              <w:bottom w:val="nil"/>
              <w:right w:val="nil"/>
            </w:tcBorders>
            <w:shd w:val="clear" w:color="auto" w:fill="auto"/>
            <w:noWrap/>
            <w:vAlign w:val="center"/>
            <w:hideMark/>
          </w:tcPr>
          <w:p w14:paraId="13923905"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02' 58.7"</w:t>
            </w:r>
          </w:p>
        </w:tc>
        <w:tc>
          <w:tcPr>
            <w:tcW w:w="1416" w:type="dxa"/>
            <w:tcBorders>
              <w:top w:val="nil"/>
              <w:left w:val="nil"/>
              <w:bottom w:val="nil"/>
              <w:right w:val="nil"/>
            </w:tcBorders>
            <w:shd w:val="clear" w:color="auto" w:fill="auto"/>
            <w:noWrap/>
            <w:vAlign w:val="center"/>
            <w:hideMark/>
          </w:tcPr>
          <w:p w14:paraId="6BA240F1"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28' 40.9"</w:t>
            </w:r>
          </w:p>
        </w:tc>
        <w:tc>
          <w:tcPr>
            <w:tcW w:w="1106" w:type="dxa"/>
            <w:tcBorders>
              <w:top w:val="nil"/>
              <w:left w:val="nil"/>
              <w:bottom w:val="nil"/>
              <w:right w:val="dotted" w:sz="4" w:space="0" w:color="auto"/>
            </w:tcBorders>
            <w:shd w:val="clear" w:color="auto" w:fill="auto"/>
            <w:noWrap/>
            <w:vAlign w:val="center"/>
            <w:hideMark/>
          </w:tcPr>
          <w:p w14:paraId="4AA24C5F"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999</w:t>
            </w:r>
          </w:p>
        </w:tc>
        <w:tc>
          <w:tcPr>
            <w:tcW w:w="1043" w:type="dxa"/>
            <w:tcBorders>
              <w:top w:val="nil"/>
              <w:left w:val="dotted" w:sz="4" w:space="0" w:color="auto"/>
              <w:bottom w:val="nil"/>
              <w:right w:val="nil"/>
            </w:tcBorders>
            <w:shd w:val="clear" w:color="auto" w:fill="auto"/>
            <w:noWrap/>
            <w:vAlign w:val="bottom"/>
            <w:hideMark/>
          </w:tcPr>
          <w:p w14:paraId="4F58A4DD" w14:textId="2BCD9618" w:rsidR="0062597D" w:rsidRPr="0062597D" w:rsidRDefault="006003C3" w:rsidP="0062597D">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0062597D" w:rsidRPr="0062597D">
              <w:rPr>
                <w:rFonts w:ascii="Times New Roman" w:eastAsia="Times New Roman" w:hAnsi="Times New Roman" w:cs="Times New Roman"/>
                <w:color w:val="000000"/>
                <w:lang w:eastAsia="es-MX"/>
              </w:rPr>
              <w:t xml:space="preserve">30 </w:t>
            </w:r>
          </w:p>
        </w:tc>
        <w:tc>
          <w:tcPr>
            <w:tcW w:w="1409" w:type="dxa"/>
            <w:tcBorders>
              <w:top w:val="nil"/>
              <w:left w:val="nil"/>
              <w:bottom w:val="nil"/>
              <w:right w:val="nil"/>
            </w:tcBorders>
            <w:shd w:val="clear" w:color="auto" w:fill="auto"/>
            <w:noWrap/>
            <w:vAlign w:val="bottom"/>
            <w:hideMark/>
          </w:tcPr>
          <w:p w14:paraId="16B98FA6"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41' 17.9"</w:t>
            </w:r>
          </w:p>
        </w:tc>
        <w:tc>
          <w:tcPr>
            <w:tcW w:w="1410" w:type="dxa"/>
            <w:tcBorders>
              <w:top w:val="nil"/>
              <w:left w:val="nil"/>
              <w:bottom w:val="nil"/>
              <w:right w:val="nil"/>
            </w:tcBorders>
            <w:shd w:val="clear" w:color="auto" w:fill="auto"/>
            <w:noWrap/>
            <w:vAlign w:val="bottom"/>
            <w:hideMark/>
          </w:tcPr>
          <w:p w14:paraId="67C89337"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18' 24.6"</w:t>
            </w:r>
          </w:p>
        </w:tc>
        <w:tc>
          <w:tcPr>
            <w:tcW w:w="1035" w:type="dxa"/>
            <w:tcBorders>
              <w:top w:val="nil"/>
              <w:left w:val="nil"/>
              <w:bottom w:val="nil"/>
              <w:right w:val="nil"/>
            </w:tcBorders>
            <w:shd w:val="clear" w:color="auto" w:fill="auto"/>
            <w:noWrap/>
            <w:vAlign w:val="bottom"/>
            <w:hideMark/>
          </w:tcPr>
          <w:p w14:paraId="14C4A2DD" w14:textId="77777777" w:rsidR="0062597D" w:rsidRPr="0062597D" w:rsidRDefault="0062597D" w:rsidP="0062597D">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w:t>
            </w:r>
          </w:p>
        </w:tc>
      </w:tr>
      <w:tr w:rsidR="00F000D4" w:rsidRPr="0062597D" w14:paraId="7E5F8153" w14:textId="77777777" w:rsidTr="00DA1129">
        <w:trPr>
          <w:trHeight w:val="300"/>
        </w:trPr>
        <w:tc>
          <w:tcPr>
            <w:tcW w:w="1192" w:type="dxa"/>
            <w:tcBorders>
              <w:top w:val="nil"/>
              <w:left w:val="nil"/>
              <w:bottom w:val="nil"/>
              <w:right w:val="nil"/>
            </w:tcBorders>
            <w:shd w:val="clear" w:color="auto" w:fill="auto"/>
            <w:noWrap/>
            <w:vAlign w:val="center"/>
            <w:hideMark/>
          </w:tcPr>
          <w:p w14:paraId="20B81F2B" w14:textId="3A84F445"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3 </w:t>
            </w:r>
          </w:p>
        </w:tc>
        <w:tc>
          <w:tcPr>
            <w:tcW w:w="1361" w:type="dxa"/>
            <w:tcBorders>
              <w:top w:val="nil"/>
              <w:left w:val="nil"/>
              <w:bottom w:val="nil"/>
              <w:right w:val="nil"/>
            </w:tcBorders>
            <w:shd w:val="clear" w:color="auto" w:fill="auto"/>
            <w:noWrap/>
            <w:vAlign w:val="center"/>
            <w:hideMark/>
          </w:tcPr>
          <w:p w14:paraId="5290773B"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02' 54.1"</w:t>
            </w:r>
          </w:p>
        </w:tc>
        <w:tc>
          <w:tcPr>
            <w:tcW w:w="1416" w:type="dxa"/>
            <w:tcBorders>
              <w:top w:val="nil"/>
              <w:left w:val="nil"/>
              <w:bottom w:val="nil"/>
              <w:right w:val="nil"/>
            </w:tcBorders>
            <w:shd w:val="clear" w:color="auto" w:fill="auto"/>
            <w:noWrap/>
            <w:vAlign w:val="center"/>
            <w:hideMark/>
          </w:tcPr>
          <w:p w14:paraId="0B3AFEA2"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28' 42.0"</w:t>
            </w:r>
          </w:p>
        </w:tc>
        <w:tc>
          <w:tcPr>
            <w:tcW w:w="1106" w:type="dxa"/>
            <w:tcBorders>
              <w:top w:val="nil"/>
              <w:left w:val="nil"/>
              <w:bottom w:val="nil"/>
              <w:right w:val="dotted" w:sz="4" w:space="0" w:color="auto"/>
            </w:tcBorders>
            <w:shd w:val="clear" w:color="auto" w:fill="auto"/>
            <w:noWrap/>
            <w:vAlign w:val="center"/>
            <w:hideMark/>
          </w:tcPr>
          <w:p w14:paraId="71474B6A"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1005</w:t>
            </w:r>
          </w:p>
        </w:tc>
        <w:tc>
          <w:tcPr>
            <w:tcW w:w="1043" w:type="dxa"/>
            <w:tcBorders>
              <w:top w:val="nil"/>
              <w:left w:val="dotted" w:sz="4" w:space="0" w:color="auto"/>
              <w:bottom w:val="nil"/>
              <w:right w:val="nil"/>
            </w:tcBorders>
            <w:shd w:val="clear" w:color="auto" w:fill="auto"/>
            <w:noWrap/>
            <w:vAlign w:val="bottom"/>
            <w:hideMark/>
          </w:tcPr>
          <w:p w14:paraId="5725150C" w14:textId="74E32A21" w:rsidR="0062597D" w:rsidRPr="0062597D" w:rsidRDefault="006003C3" w:rsidP="0062597D">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0062597D" w:rsidRPr="0062597D">
              <w:rPr>
                <w:rFonts w:ascii="Times New Roman" w:eastAsia="Times New Roman" w:hAnsi="Times New Roman" w:cs="Times New Roman"/>
                <w:color w:val="000000"/>
                <w:lang w:eastAsia="es-MX"/>
              </w:rPr>
              <w:t xml:space="preserve">31 </w:t>
            </w:r>
          </w:p>
        </w:tc>
        <w:tc>
          <w:tcPr>
            <w:tcW w:w="1409" w:type="dxa"/>
            <w:tcBorders>
              <w:top w:val="nil"/>
              <w:left w:val="nil"/>
              <w:bottom w:val="nil"/>
              <w:right w:val="nil"/>
            </w:tcBorders>
            <w:shd w:val="clear" w:color="auto" w:fill="auto"/>
            <w:noWrap/>
            <w:vAlign w:val="bottom"/>
            <w:hideMark/>
          </w:tcPr>
          <w:p w14:paraId="44A54ACC"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40' 34.5"</w:t>
            </w:r>
          </w:p>
        </w:tc>
        <w:tc>
          <w:tcPr>
            <w:tcW w:w="1410" w:type="dxa"/>
            <w:tcBorders>
              <w:top w:val="nil"/>
              <w:left w:val="nil"/>
              <w:bottom w:val="nil"/>
              <w:right w:val="nil"/>
            </w:tcBorders>
            <w:shd w:val="clear" w:color="auto" w:fill="auto"/>
            <w:noWrap/>
            <w:vAlign w:val="bottom"/>
            <w:hideMark/>
          </w:tcPr>
          <w:p w14:paraId="14333AFF"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19' 34.5"</w:t>
            </w:r>
          </w:p>
        </w:tc>
        <w:tc>
          <w:tcPr>
            <w:tcW w:w="1035" w:type="dxa"/>
            <w:tcBorders>
              <w:top w:val="nil"/>
              <w:left w:val="nil"/>
              <w:bottom w:val="nil"/>
              <w:right w:val="nil"/>
            </w:tcBorders>
            <w:shd w:val="clear" w:color="auto" w:fill="auto"/>
            <w:noWrap/>
            <w:vAlign w:val="bottom"/>
            <w:hideMark/>
          </w:tcPr>
          <w:p w14:paraId="0C6AF5AC" w14:textId="77777777" w:rsidR="0062597D" w:rsidRPr="0062597D" w:rsidRDefault="0062597D" w:rsidP="0062597D">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w:t>
            </w:r>
          </w:p>
        </w:tc>
      </w:tr>
      <w:tr w:rsidR="00F000D4" w:rsidRPr="0062597D" w14:paraId="0DDC0021" w14:textId="77777777" w:rsidTr="00DA1129">
        <w:trPr>
          <w:trHeight w:val="300"/>
        </w:trPr>
        <w:tc>
          <w:tcPr>
            <w:tcW w:w="1192" w:type="dxa"/>
            <w:tcBorders>
              <w:top w:val="nil"/>
              <w:left w:val="nil"/>
              <w:bottom w:val="nil"/>
              <w:right w:val="nil"/>
            </w:tcBorders>
            <w:shd w:val="clear" w:color="auto" w:fill="auto"/>
            <w:noWrap/>
            <w:vAlign w:val="center"/>
            <w:hideMark/>
          </w:tcPr>
          <w:p w14:paraId="30F1560C" w14:textId="0B09F108"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4 </w:t>
            </w:r>
          </w:p>
        </w:tc>
        <w:tc>
          <w:tcPr>
            <w:tcW w:w="1361" w:type="dxa"/>
            <w:tcBorders>
              <w:top w:val="nil"/>
              <w:left w:val="nil"/>
              <w:bottom w:val="nil"/>
              <w:right w:val="nil"/>
            </w:tcBorders>
            <w:shd w:val="clear" w:color="auto" w:fill="auto"/>
            <w:noWrap/>
            <w:vAlign w:val="center"/>
            <w:hideMark/>
          </w:tcPr>
          <w:p w14:paraId="357EDECE"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02' 55.7"</w:t>
            </w:r>
          </w:p>
        </w:tc>
        <w:tc>
          <w:tcPr>
            <w:tcW w:w="1416" w:type="dxa"/>
            <w:tcBorders>
              <w:top w:val="nil"/>
              <w:left w:val="nil"/>
              <w:bottom w:val="nil"/>
              <w:right w:val="nil"/>
            </w:tcBorders>
            <w:shd w:val="clear" w:color="auto" w:fill="auto"/>
            <w:noWrap/>
            <w:vAlign w:val="center"/>
            <w:hideMark/>
          </w:tcPr>
          <w:p w14:paraId="5F365382"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28' 49.1"</w:t>
            </w:r>
          </w:p>
        </w:tc>
        <w:tc>
          <w:tcPr>
            <w:tcW w:w="1106" w:type="dxa"/>
            <w:tcBorders>
              <w:top w:val="nil"/>
              <w:left w:val="nil"/>
              <w:bottom w:val="nil"/>
              <w:right w:val="dotted" w:sz="4" w:space="0" w:color="auto"/>
            </w:tcBorders>
            <w:shd w:val="clear" w:color="auto" w:fill="auto"/>
            <w:noWrap/>
            <w:vAlign w:val="center"/>
            <w:hideMark/>
          </w:tcPr>
          <w:p w14:paraId="422E97CA" w14:textId="77777777" w:rsidR="0062597D" w:rsidRPr="0062597D" w:rsidRDefault="0062597D" w:rsidP="0062597D">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1002</w:t>
            </w:r>
          </w:p>
        </w:tc>
        <w:tc>
          <w:tcPr>
            <w:tcW w:w="1043" w:type="dxa"/>
            <w:tcBorders>
              <w:top w:val="nil"/>
              <w:left w:val="dotted" w:sz="4" w:space="0" w:color="auto"/>
              <w:bottom w:val="nil"/>
              <w:right w:val="nil"/>
            </w:tcBorders>
            <w:shd w:val="clear" w:color="auto" w:fill="auto"/>
            <w:noWrap/>
            <w:vAlign w:val="bottom"/>
            <w:hideMark/>
          </w:tcPr>
          <w:p w14:paraId="1081FA00" w14:textId="6CF16CD3" w:rsidR="0062597D" w:rsidRPr="0062597D" w:rsidRDefault="006003C3" w:rsidP="0062597D">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0062597D" w:rsidRPr="0062597D">
              <w:rPr>
                <w:rFonts w:ascii="Times New Roman" w:eastAsia="Times New Roman" w:hAnsi="Times New Roman" w:cs="Times New Roman"/>
                <w:color w:val="000000"/>
                <w:lang w:eastAsia="es-MX"/>
              </w:rPr>
              <w:t xml:space="preserve">32 </w:t>
            </w:r>
          </w:p>
        </w:tc>
        <w:tc>
          <w:tcPr>
            <w:tcW w:w="1409" w:type="dxa"/>
            <w:tcBorders>
              <w:top w:val="nil"/>
              <w:left w:val="nil"/>
              <w:bottom w:val="nil"/>
              <w:right w:val="nil"/>
            </w:tcBorders>
            <w:shd w:val="clear" w:color="auto" w:fill="auto"/>
            <w:noWrap/>
            <w:vAlign w:val="bottom"/>
            <w:hideMark/>
          </w:tcPr>
          <w:p w14:paraId="65608EC4"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40' 43.3"</w:t>
            </w:r>
          </w:p>
        </w:tc>
        <w:tc>
          <w:tcPr>
            <w:tcW w:w="1410" w:type="dxa"/>
            <w:tcBorders>
              <w:top w:val="nil"/>
              <w:left w:val="nil"/>
              <w:bottom w:val="nil"/>
              <w:right w:val="nil"/>
            </w:tcBorders>
            <w:shd w:val="clear" w:color="auto" w:fill="auto"/>
            <w:noWrap/>
            <w:vAlign w:val="bottom"/>
            <w:hideMark/>
          </w:tcPr>
          <w:p w14:paraId="4451DAF5" w14:textId="77777777" w:rsidR="0062597D" w:rsidRPr="0062597D" w:rsidRDefault="0062597D" w:rsidP="0062597D">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19' 37.7"</w:t>
            </w:r>
          </w:p>
        </w:tc>
        <w:tc>
          <w:tcPr>
            <w:tcW w:w="1035" w:type="dxa"/>
            <w:tcBorders>
              <w:top w:val="nil"/>
              <w:left w:val="nil"/>
              <w:bottom w:val="nil"/>
              <w:right w:val="nil"/>
            </w:tcBorders>
            <w:shd w:val="clear" w:color="auto" w:fill="auto"/>
            <w:noWrap/>
            <w:vAlign w:val="bottom"/>
            <w:hideMark/>
          </w:tcPr>
          <w:p w14:paraId="1349B61C" w14:textId="77777777" w:rsidR="0062597D" w:rsidRPr="0062597D" w:rsidRDefault="0062597D" w:rsidP="0062597D">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w:t>
            </w:r>
          </w:p>
        </w:tc>
      </w:tr>
      <w:tr w:rsidR="00F000D4" w:rsidRPr="0062597D" w14:paraId="0D9A3A0C" w14:textId="77777777" w:rsidTr="00DA1129">
        <w:trPr>
          <w:trHeight w:val="300"/>
        </w:trPr>
        <w:tc>
          <w:tcPr>
            <w:tcW w:w="2553" w:type="dxa"/>
            <w:gridSpan w:val="2"/>
            <w:tcBorders>
              <w:top w:val="nil"/>
              <w:left w:val="nil"/>
              <w:bottom w:val="nil"/>
              <w:right w:val="nil"/>
            </w:tcBorders>
            <w:shd w:val="clear" w:color="auto" w:fill="auto"/>
            <w:noWrap/>
            <w:vAlign w:val="center"/>
          </w:tcPr>
          <w:p w14:paraId="207B6270" w14:textId="19093A3D"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Amatlán de Cañas</w:t>
            </w:r>
          </w:p>
        </w:tc>
        <w:tc>
          <w:tcPr>
            <w:tcW w:w="1416" w:type="dxa"/>
            <w:tcBorders>
              <w:top w:val="nil"/>
              <w:left w:val="nil"/>
              <w:bottom w:val="nil"/>
              <w:right w:val="nil"/>
            </w:tcBorders>
            <w:shd w:val="clear" w:color="auto" w:fill="auto"/>
            <w:noWrap/>
            <w:vAlign w:val="center"/>
          </w:tcPr>
          <w:p w14:paraId="387C296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106" w:type="dxa"/>
            <w:tcBorders>
              <w:top w:val="nil"/>
              <w:left w:val="nil"/>
              <w:bottom w:val="nil"/>
              <w:right w:val="dotted" w:sz="4" w:space="0" w:color="auto"/>
            </w:tcBorders>
            <w:shd w:val="clear" w:color="auto" w:fill="auto"/>
            <w:noWrap/>
            <w:vAlign w:val="center"/>
          </w:tcPr>
          <w:p w14:paraId="0E4DD9B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043" w:type="dxa"/>
            <w:tcBorders>
              <w:top w:val="nil"/>
              <w:left w:val="dotted" w:sz="4" w:space="0" w:color="auto"/>
              <w:bottom w:val="nil"/>
              <w:right w:val="nil"/>
            </w:tcBorders>
            <w:shd w:val="clear" w:color="auto" w:fill="auto"/>
            <w:noWrap/>
            <w:vAlign w:val="bottom"/>
          </w:tcPr>
          <w:p w14:paraId="5BA543C0" w14:textId="47BFB06A" w:rsidR="00F000D4"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33 </w:t>
            </w:r>
          </w:p>
        </w:tc>
        <w:tc>
          <w:tcPr>
            <w:tcW w:w="1409" w:type="dxa"/>
            <w:tcBorders>
              <w:top w:val="nil"/>
              <w:left w:val="nil"/>
              <w:bottom w:val="nil"/>
              <w:right w:val="nil"/>
            </w:tcBorders>
            <w:shd w:val="clear" w:color="auto" w:fill="auto"/>
            <w:noWrap/>
            <w:vAlign w:val="bottom"/>
          </w:tcPr>
          <w:p w14:paraId="6E24FE87" w14:textId="1FDFBDA8"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32' 34.4"</w:t>
            </w:r>
          </w:p>
        </w:tc>
        <w:tc>
          <w:tcPr>
            <w:tcW w:w="1410" w:type="dxa"/>
            <w:tcBorders>
              <w:top w:val="nil"/>
              <w:left w:val="nil"/>
              <w:bottom w:val="nil"/>
              <w:right w:val="nil"/>
            </w:tcBorders>
            <w:shd w:val="clear" w:color="auto" w:fill="auto"/>
            <w:noWrap/>
            <w:vAlign w:val="bottom"/>
          </w:tcPr>
          <w:p w14:paraId="1C4582D2" w14:textId="657BA621"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16' 59.3"</w:t>
            </w:r>
          </w:p>
        </w:tc>
        <w:tc>
          <w:tcPr>
            <w:tcW w:w="1035" w:type="dxa"/>
            <w:tcBorders>
              <w:top w:val="nil"/>
              <w:left w:val="nil"/>
              <w:bottom w:val="nil"/>
              <w:right w:val="nil"/>
            </w:tcBorders>
            <w:shd w:val="clear" w:color="auto" w:fill="auto"/>
            <w:noWrap/>
            <w:vAlign w:val="bottom"/>
          </w:tcPr>
          <w:p w14:paraId="31B87CD8" w14:textId="53A1207F"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w:t>
            </w:r>
          </w:p>
        </w:tc>
      </w:tr>
      <w:tr w:rsidR="00F000D4" w:rsidRPr="0062597D" w14:paraId="59FE2263" w14:textId="77777777" w:rsidTr="00DA1129">
        <w:trPr>
          <w:trHeight w:val="300"/>
        </w:trPr>
        <w:tc>
          <w:tcPr>
            <w:tcW w:w="1192" w:type="dxa"/>
            <w:tcBorders>
              <w:top w:val="nil"/>
              <w:left w:val="nil"/>
              <w:bottom w:val="nil"/>
              <w:right w:val="nil"/>
            </w:tcBorders>
            <w:shd w:val="clear" w:color="auto" w:fill="auto"/>
            <w:noWrap/>
            <w:vAlign w:val="center"/>
            <w:hideMark/>
          </w:tcPr>
          <w:p w14:paraId="4BFDAF0E" w14:textId="737DCAEC"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5 </w:t>
            </w:r>
          </w:p>
        </w:tc>
        <w:tc>
          <w:tcPr>
            <w:tcW w:w="1361" w:type="dxa"/>
            <w:tcBorders>
              <w:top w:val="nil"/>
              <w:left w:val="nil"/>
              <w:bottom w:val="nil"/>
              <w:right w:val="nil"/>
            </w:tcBorders>
            <w:shd w:val="clear" w:color="auto" w:fill="auto"/>
            <w:noWrap/>
            <w:vAlign w:val="center"/>
            <w:hideMark/>
          </w:tcPr>
          <w:p w14:paraId="5E318759"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49' 09.5"</w:t>
            </w:r>
          </w:p>
        </w:tc>
        <w:tc>
          <w:tcPr>
            <w:tcW w:w="1416" w:type="dxa"/>
            <w:tcBorders>
              <w:top w:val="nil"/>
              <w:left w:val="nil"/>
              <w:bottom w:val="nil"/>
              <w:right w:val="nil"/>
            </w:tcBorders>
            <w:shd w:val="clear" w:color="auto" w:fill="auto"/>
            <w:noWrap/>
            <w:vAlign w:val="center"/>
            <w:hideMark/>
          </w:tcPr>
          <w:p w14:paraId="2D224450"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23' 07.3"</w:t>
            </w:r>
          </w:p>
        </w:tc>
        <w:tc>
          <w:tcPr>
            <w:tcW w:w="1106" w:type="dxa"/>
            <w:tcBorders>
              <w:top w:val="nil"/>
              <w:left w:val="nil"/>
              <w:bottom w:val="nil"/>
              <w:right w:val="dotted" w:sz="4" w:space="0" w:color="auto"/>
            </w:tcBorders>
            <w:shd w:val="clear" w:color="auto" w:fill="auto"/>
            <w:noWrap/>
            <w:vAlign w:val="center"/>
            <w:hideMark/>
          </w:tcPr>
          <w:p w14:paraId="16A388E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768</w:t>
            </w:r>
          </w:p>
        </w:tc>
        <w:tc>
          <w:tcPr>
            <w:tcW w:w="1043" w:type="dxa"/>
            <w:tcBorders>
              <w:top w:val="nil"/>
              <w:left w:val="dotted" w:sz="4" w:space="0" w:color="auto"/>
              <w:bottom w:val="nil"/>
              <w:right w:val="nil"/>
            </w:tcBorders>
            <w:shd w:val="clear" w:color="auto" w:fill="auto"/>
            <w:noWrap/>
            <w:vAlign w:val="bottom"/>
          </w:tcPr>
          <w:p w14:paraId="1AC6F516" w14:textId="6768802D"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34 </w:t>
            </w:r>
          </w:p>
        </w:tc>
        <w:tc>
          <w:tcPr>
            <w:tcW w:w="1409" w:type="dxa"/>
            <w:tcBorders>
              <w:top w:val="nil"/>
              <w:left w:val="nil"/>
              <w:bottom w:val="nil"/>
              <w:right w:val="nil"/>
            </w:tcBorders>
            <w:shd w:val="clear" w:color="auto" w:fill="auto"/>
            <w:noWrap/>
            <w:vAlign w:val="bottom"/>
          </w:tcPr>
          <w:p w14:paraId="5DB4FC32" w14:textId="2F0A2899"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39' 44.8"</w:t>
            </w:r>
          </w:p>
        </w:tc>
        <w:tc>
          <w:tcPr>
            <w:tcW w:w="1410" w:type="dxa"/>
            <w:tcBorders>
              <w:top w:val="nil"/>
              <w:left w:val="nil"/>
              <w:bottom w:val="nil"/>
              <w:right w:val="nil"/>
            </w:tcBorders>
            <w:shd w:val="clear" w:color="auto" w:fill="auto"/>
            <w:noWrap/>
            <w:vAlign w:val="bottom"/>
          </w:tcPr>
          <w:p w14:paraId="033BF4A4" w14:textId="33C43ECA"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22' 04.2"</w:t>
            </w:r>
          </w:p>
        </w:tc>
        <w:tc>
          <w:tcPr>
            <w:tcW w:w="1035" w:type="dxa"/>
            <w:tcBorders>
              <w:top w:val="nil"/>
              <w:left w:val="nil"/>
              <w:bottom w:val="nil"/>
              <w:right w:val="nil"/>
            </w:tcBorders>
            <w:shd w:val="clear" w:color="auto" w:fill="auto"/>
            <w:noWrap/>
            <w:vAlign w:val="bottom"/>
          </w:tcPr>
          <w:p w14:paraId="2E24EF54" w14:textId="0AA9909F"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12</w:t>
            </w:r>
          </w:p>
        </w:tc>
      </w:tr>
      <w:tr w:rsidR="00F000D4" w:rsidRPr="0062597D" w14:paraId="590C62DC" w14:textId="77777777" w:rsidTr="00DA1129">
        <w:trPr>
          <w:trHeight w:val="300"/>
        </w:trPr>
        <w:tc>
          <w:tcPr>
            <w:tcW w:w="1192" w:type="dxa"/>
            <w:tcBorders>
              <w:top w:val="nil"/>
              <w:left w:val="nil"/>
              <w:bottom w:val="nil"/>
              <w:right w:val="nil"/>
            </w:tcBorders>
            <w:shd w:val="clear" w:color="auto" w:fill="auto"/>
            <w:noWrap/>
            <w:vAlign w:val="center"/>
            <w:hideMark/>
          </w:tcPr>
          <w:p w14:paraId="057A1BA4" w14:textId="243A7855"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6 </w:t>
            </w:r>
          </w:p>
        </w:tc>
        <w:tc>
          <w:tcPr>
            <w:tcW w:w="1361" w:type="dxa"/>
            <w:tcBorders>
              <w:top w:val="nil"/>
              <w:left w:val="nil"/>
              <w:bottom w:val="nil"/>
              <w:right w:val="nil"/>
            </w:tcBorders>
            <w:shd w:val="clear" w:color="auto" w:fill="auto"/>
            <w:noWrap/>
            <w:vAlign w:val="center"/>
            <w:hideMark/>
          </w:tcPr>
          <w:p w14:paraId="388316BB"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48' 42.3"</w:t>
            </w:r>
          </w:p>
        </w:tc>
        <w:tc>
          <w:tcPr>
            <w:tcW w:w="1416" w:type="dxa"/>
            <w:tcBorders>
              <w:top w:val="nil"/>
              <w:left w:val="nil"/>
              <w:bottom w:val="nil"/>
              <w:right w:val="nil"/>
            </w:tcBorders>
            <w:shd w:val="clear" w:color="auto" w:fill="auto"/>
            <w:noWrap/>
            <w:vAlign w:val="center"/>
            <w:hideMark/>
          </w:tcPr>
          <w:p w14:paraId="180BC799"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23' 55.9"</w:t>
            </w:r>
          </w:p>
        </w:tc>
        <w:tc>
          <w:tcPr>
            <w:tcW w:w="1106" w:type="dxa"/>
            <w:tcBorders>
              <w:top w:val="nil"/>
              <w:left w:val="nil"/>
              <w:bottom w:val="nil"/>
              <w:right w:val="dotted" w:sz="4" w:space="0" w:color="auto"/>
            </w:tcBorders>
            <w:shd w:val="clear" w:color="auto" w:fill="auto"/>
            <w:noWrap/>
            <w:vAlign w:val="center"/>
            <w:hideMark/>
          </w:tcPr>
          <w:p w14:paraId="16F4ECE3"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771</w:t>
            </w:r>
          </w:p>
        </w:tc>
        <w:tc>
          <w:tcPr>
            <w:tcW w:w="1043" w:type="dxa"/>
            <w:tcBorders>
              <w:top w:val="nil"/>
              <w:left w:val="dotted" w:sz="4" w:space="0" w:color="auto"/>
              <w:bottom w:val="nil"/>
              <w:right w:val="nil"/>
            </w:tcBorders>
            <w:shd w:val="clear" w:color="auto" w:fill="auto"/>
            <w:noWrap/>
            <w:vAlign w:val="bottom"/>
          </w:tcPr>
          <w:p w14:paraId="4D306BB3" w14:textId="261DD0F2"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35 </w:t>
            </w:r>
          </w:p>
        </w:tc>
        <w:tc>
          <w:tcPr>
            <w:tcW w:w="1409" w:type="dxa"/>
            <w:tcBorders>
              <w:top w:val="nil"/>
              <w:left w:val="nil"/>
              <w:bottom w:val="nil"/>
              <w:right w:val="nil"/>
            </w:tcBorders>
            <w:shd w:val="clear" w:color="auto" w:fill="auto"/>
            <w:noWrap/>
            <w:vAlign w:val="bottom"/>
          </w:tcPr>
          <w:p w14:paraId="55A08473" w14:textId="60E59BB2"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39' 51.8"</w:t>
            </w:r>
          </w:p>
        </w:tc>
        <w:tc>
          <w:tcPr>
            <w:tcW w:w="1410" w:type="dxa"/>
            <w:tcBorders>
              <w:top w:val="nil"/>
              <w:left w:val="nil"/>
              <w:bottom w:val="nil"/>
              <w:right w:val="nil"/>
            </w:tcBorders>
            <w:shd w:val="clear" w:color="auto" w:fill="auto"/>
            <w:noWrap/>
            <w:vAlign w:val="bottom"/>
          </w:tcPr>
          <w:p w14:paraId="0A060221" w14:textId="6392D5F3"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21' 39.3"</w:t>
            </w:r>
          </w:p>
        </w:tc>
        <w:tc>
          <w:tcPr>
            <w:tcW w:w="1035" w:type="dxa"/>
            <w:tcBorders>
              <w:top w:val="nil"/>
              <w:left w:val="nil"/>
              <w:bottom w:val="nil"/>
              <w:right w:val="nil"/>
            </w:tcBorders>
            <w:shd w:val="clear" w:color="auto" w:fill="auto"/>
            <w:noWrap/>
            <w:vAlign w:val="bottom"/>
          </w:tcPr>
          <w:p w14:paraId="238C5101" w14:textId="1326C6C3"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13</w:t>
            </w:r>
          </w:p>
        </w:tc>
      </w:tr>
      <w:tr w:rsidR="00F000D4" w:rsidRPr="0062597D" w14:paraId="7933AAA3" w14:textId="77777777" w:rsidTr="00DA1129">
        <w:trPr>
          <w:trHeight w:val="300"/>
        </w:trPr>
        <w:tc>
          <w:tcPr>
            <w:tcW w:w="1192" w:type="dxa"/>
            <w:tcBorders>
              <w:top w:val="nil"/>
              <w:left w:val="nil"/>
              <w:bottom w:val="nil"/>
              <w:right w:val="nil"/>
            </w:tcBorders>
            <w:shd w:val="clear" w:color="auto" w:fill="auto"/>
            <w:noWrap/>
            <w:vAlign w:val="center"/>
            <w:hideMark/>
          </w:tcPr>
          <w:p w14:paraId="4B398769" w14:textId="61A5D821"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7 </w:t>
            </w:r>
          </w:p>
        </w:tc>
        <w:tc>
          <w:tcPr>
            <w:tcW w:w="1361" w:type="dxa"/>
            <w:tcBorders>
              <w:top w:val="nil"/>
              <w:left w:val="nil"/>
              <w:bottom w:val="nil"/>
              <w:right w:val="nil"/>
            </w:tcBorders>
            <w:shd w:val="clear" w:color="auto" w:fill="auto"/>
            <w:noWrap/>
            <w:vAlign w:val="center"/>
            <w:hideMark/>
          </w:tcPr>
          <w:p w14:paraId="790C99CA"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48' 42.8"</w:t>
            </w:r>
          </w:p>
        </w:tc>
        <w:tc>
          <w:tcPr>
            <w:tcW w:w="1416" w:type="dxa"/>
            <w:tcBorders>
              <w:top w:val="nil"/>
              <w:left w:val="nil"/>
              <w:bottom w:val="nil"/>
              <w:right w:val="nil"/>
            </w:tcBorders>
            <w:shd w:val="clear" w:color="auto" w:fill="auto"/>
            <w:noWrap/>
            <w:vAlign w:val="center"/>
            <w:hideMark/>
          </w:tcPr>
          <w:p w14:paraId="7374C1A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23' 56.2"</w:t>
            </w:r>
          </w:p>
        </w:tc>
        <w:tc>
          <w:tcPr>
            <w:tcW w:w="1106" w:type="dxa"/>
            <w:tcBorders>
              <w:top w:val="nil"/>
              <w:left w:val="nil"/>
              <w:bottom w:val="nil"/>
              <w:right w:val="dotted" w:sz="4" w:space="0" w:color="auto"/>
            </w:tcBorders>
            <w:shd w:val="clear" w:color="auto" w:fill="auto"/>
            <w:noWrap/>
            <w:vAlign w:val="center"/>
            <w:hideMark/>
          </w:tcPr>
          <w:p w14:paraId="61354961"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770</w:t>
            </w:r>
          </w:p>
        </w:tc>
        <w:tc>
          <w:tcPr>
            <w:tcW w:w="1043" w:type="dxa"/>
            <w:tcBorders>
              <w:top w:val="nil"/>
              <w:left w:val="dotted" w:sz="4" w:space="0" w:color="auto"/>
              <w:bottom w:val="nil"/>
              <w:right w:val="nil"/>
            </w:tcBorders>
            <w:shd w:val="clear" w:color="auto" w:fill="auto"/>
            <w:noWrap/>
            <w:vAlign w:val="bottom"/>
          </w:tcPr>
          <w:p w14:paraId="544CECDF" w14:textId="51A3E781"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36 </w:t>
            </w:r>
          </w:p>
        </w:tc>
        <w:tc>
          <w:tcPr>
            <w:tcW w:w="1409" w:type="dxa"/>
            <w:tcBorders>
              <w:top w:val="nil"/>
              <w:left w:val="nil"/>
              <w:bottom w:val="nil"/>
              <w:right w:val="nil"/>
            </w:tcBorders>
            <w:shd w:val="clear" w:color="auto" w:fill="auto"/>
            <w:noWrap/>
            <w:vAlign w:val="bottom"/>
          </w:tcPr>
          <w:p w14:paraId="262810AA" w14:textId="17F5105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39' 47.4"</w:t>
            </w:r>
          </w:p>
        </w:tc>
        <w:tc>
          <w:tcPr>
            <w:tcW w:w="1410" w:type="dxa"/>
            <w:tcBorders>
              <w:top w:val="nil"/>
              <w:left w:val="nil"/>
              <w:bottom w:val="nil"/>
              <w:right w:val="nil"/>
            </w:tcBorders>
            <w:shd w:val="clear" w:color="auto" w:fill="auto"/>
            <w:noWrap/>
            <w:vAlign w:val="bottom"/>
          </w:tcPr>
          <w:p w14:paraId="6A140194" w14:textId="2F80903B"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21' 46.2"</w:t>
            </w:r>
          </w:p>
        </w:tc>
        <w:tc>
          <w:tcPr>
            <w:tcW w:w="1035" w:type="dxa"/>
            <w:tcBorders>
              <w:top w:val="nil"/>
              <w:left w:val="nil"/>
              <w:bottom w:val="nil"/>
              <w:right w:val="nil"/>
            </w:tcBorders>
            <w:shd w:val="clear" w:color="auto" w:fill="auto"/>
            <w:noWrap/>
            <w:vAlign w:val="bottom"/>
          </w:tcPr>
          <w:p w14:paraId="1C8D70F8" w14:textId="7229EADE"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w:t>
            </w:r>
          </w:p>
        </w:tc>
      </w:tr>
      <w:tr w:rsidR="00F000D4" w:rsidRPr="0062597D" w14:paraId="7D71694C" w14:textId="77777777" w:rsidTr="00DA1129">
        <w:trPr>
          <w:trHeight w:val="300"/>
        </w:trPr>
        <w:tc>
          <w:tcPr>
            <w:tcW w:w="1192" w:type="dxa"/>
            <w:tcBorders>
              <w:top w:val="nil"/>
              <w:left w:val="nil"/>
              <w:bottom w:val="nil"/>
              <w:right w:val="nil"/>
            </w:tcBorders>
            <w:shd w:val="clear" w:color="auto" w:fill="auto"/>
            <w:noWrap/>
            <w:vAlign w:val="center"/>
            <w:hideMark/>
          </w:tcPr>
          <w:p w14:paraId="4E263988" w14:textId="5BD806A1"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8 </w:t>
            </w:r>
          </w:p>
        </w:tc>
        <w:tc>
          <w:tcPr>
            <w:tcW w:w="1361" w:type="dxa"/>
            <w:tcBorders>
              <w:top w:val="nil"/>
              <w:left w:val="nil"/>
              <w:bottom w:val="nil"/>
              <w:right w:val="nil"/>
            </w:tcBorders>
            <w:shd w:val="clear" w:color="auto" w:fill="auto"/>
            <w:noWrap/>
            <w:vAlign w:val="center"/>
            <w:hideMark/>
          </w:tcPr>
          <w:p w14:paraId="2B79FC3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48' 46.7"</w:t>
            </w:r>
          </w:p>
        </w:tc>
        <w:tc>
          <w:tcPr>
            <w:tcW w:w="1416" w:type="dxa"/>
            <w:tcBorders>
              <w:top w:val="nil"/>
              <w:left w:val="nil"/>
              <w:bottom w:val="nil"/>
              <w:right w:val="nil"/>
            </w:tcBorders>
            <w:shd w:val="clear" w:color="auto" w:fill="auto"/>
            <w:noWrap/>
            <w:vAlign w:val="center"/>
            <w:hideMark/>
          </w:tcPr>
          <w:p w14:paraId="01CE5DDF"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23' 57.1"</w:t>
            </w:r>
          </w:p>
        </w:tc>
        <w:tc>
          <w:tcPr>
            <w:tcW w:w="1106" w:type="dxa"/>
            <w:tcBorders>
              <w:top w:val="nil"/>
              <w:left w:val="nil"/>
              <w:bottom w:val="nil"/>
              <w:right w:val="dotted" w:sz="4" w:space="0" w:color="auto"/>
            </w:tcBorders>
            <w:shd w:val="clear" w:color="auto" w:fill="auto"/>
            <w:noWrap/>
            <w:vAlign w:val="center"/>
            <w:hideMark/>
          </w:tcPr>
          <w:p w14:paraId="64F3DFD8"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774</w:t>
            </w:r>
          </w:p>
        </w:tc>
        <w:tc>
          <w:tcPr>
            <w:tcW w:w="1043" w:type="dxa"/>
            <w:tcBorders>
              <w:top w:val="nil"/>
              <w:left w:val="dotted" w:sz="4" w:space="0" w:color="auto"/>
              <w:bottom w:val="nil"/>
              <w:right w:val="nil"/>
            </w:tcBorders>
            <w:shd w:val="clear" w:color="auto" w:fill="auto"/>
            <w:noWrap/>
            <w:vAlign w:val="bottom"/>
          </w:tcPr>
          <w:p w14:paraId="7ADF4546" w14:textId="4D2432C5"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37 </w:t>
            </w:r>
          </w:p>
        </w:tc>
        <w:tc>
          <w:tcPr>
            <w:tcW w:w="1409" w:type="dxa"/>
            <w:tcBorders>
              <w:top w:val="nil"/>
              <w:left w:val="nil"/>
              <w:bottom w:val="nil"/>
              <w:right w:val="nil"/>
            </w:tcBorders>
            <w:shd w:val="clear" w:color="auto" w:fill="auto"/>
            <w:noWrap/>
            <w:vAlign w:val="bottom"/>
          </w:tcPr>
          <w:p w14:paraId="62717D2C" w14:textId="00BC8D9B"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40' 44.3"</w:t>
            </w:r>
          </w:p>
        </w:tc>
        <w:tc>
          <w:tcPr>
            <w:tcW w:w="1410" w:type="dxa"/>
            <w:tcBorders>
              <w:top w:val="nil"/>
              <w:left w:val="nil"/>
              <w:bottom w:val="nil"/>
              <w:right w:val="nil"/>
            </w:tcBorders>
            <w:shd w:val="clear" w:color="auto" w:fill="auto"/>
            <w:noWrap/>
            <w:vAlign w:val="bottom"/>
          </w:tcPr>
          <w:p w14:paraId="36DBECCF" w14:textId="5C912536"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21' 11.2"</w:t>
            </w:r>
          </w:p>
        </w:tc>
        <w:tc>
          <w:tcPr>
            <w:tcW w:w="1035" w:type="dxa"/>
            <w:tcBorders>
              <w:top w:val="nil"/>
              <w:left w:val="nil"/>
              <w:bottom w:val="nil"/>
              <w:right w:val="nil"/>
            </w:tcBorders>
            <w:shd w:val="clear" w:color="auto" w:fill="auto"/>
            <w:noWrap/>
            <w:vAlign w:val="bottom"/>
          </w:tcPr>
          <w:p w14:paraId="2E18834A" w14:textId="474D6169"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13</w:t>
            </w:r>
          </w:p>
        </w:tc>
      </w:tr>
      <w:tr w:rsidR="00F000D4" w:rsidRPr="0062597D" w14:paraId="1BE26545" w14:textId="77777777" w:rsidTr="00DA1129">
        <w:trPr>
          <w:trHeight w:val="300"/>
        </w:trPr>
        <w:tc>
          <w:tcPr>
            <w:tcW w:w="1192" w:type="dxa"/>
            <w:tcBorders>
              <w:top w:val="nil"/>
              <w:left w:val="nil"/>
              <w:bottom w:val="nil"/>
              <w:right w:val="nil"/>
            </w:tcBorders>
            <w:shd w:val="clear" w:color="auto" w:fill="auto"/>
            <w:noWrap/>
            <w:vAlign w:val="center"/>
            <w:hideMark/>
          </w:tcPr>
          <w:p w14:paraId="02E18A64" w14:textId="0AD3CBFB"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9 </w:t>
            </w:r>
          </w:p>
        </w:tc>
        <w:tc>
          <w:tcPr>
            <w:tcW w:w="1361" w:type="dxa"/>
            <w:tcBorders>
              <w:top w:val="nil"/>
              <w:left w:val="nil"/>
              <w:bottom w:val="nil"/>
              <w:right w:val="nil"/>
            </w:tcBorders>
            <w:shd w:val="clear" w:color="auto" w:fill="auto"/>
            <w:noWrap/>
            <w:vAlign w:val="center"/>
            <w:hideMark/>
          </w:tcPr>
          <w:p w14:paraId="2186C285"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48' 25.7"</w:t>
            </w:r>
          </w:p>
        </w:tc>
        <w:tc>
          <w:tcPr>
            <w:tcW w:w="1416" w:type="dxa"/>
            <w:tcBorders>
              <w:top w:val="nil"/>
              <w:left w:val="nil"/>
              <w:bottom w:val="nil"/>
              <w:right w:val="nil"/>
            </w:tcBorders>
            <w:shd w:val="clear" w:color="auto" w:fill="auto"/>
            <w:noWrap/>
            <w:vAlign w:val="center"/>
            <w:hideMark/>
          </w:tcPr>
          <w:p w14:paraId="49E137E4"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24' 24.2"</w:t>
            </w:r>
          </w:p>
        </w:tc>
        <w:tc>
          <w:tcPr>
            <w:tcW w:w="1106" w:type="dxa"/>
            <w:tcBorders>
              <w:top w:val="nil"/>
              <w:left w:val="nil"/>
              <w:bottom w:val="nil"/>
              <w:right w:val="dotted" w:sz="4" w:space="0" w:color="auto"/>
            </w:tcBorders>
            <w:shd w:val="clear" w:color="auto" w:fill="auto"/>
            <w:noWrap/>
            <w:vAlign w:val="center"/>
            <w:hideMark/>
          </w:tcPr>
          <w:p w14:paraId="602A12E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758</w:t>
            </w:r>
          </w:p>
        </w:tc>
        <w:tc>
          <w:tcPr>
            <w:tcW w:w="1043" w:type="dxa"/>
            <w:tcBorders>
              <w:top w:val="nil"/>
              <w:left w:val="dotted" w:sz="4" w:space="0" w:color="auto"/>
              <w:bottom w:val="nil"/>
              <w:right w:val="nil"/>
            </w:tcBorders>
            <w:shd w:val="clear" w:color="auto" w:fill="auto"/>
            <w:noWrap/>
            <w:vAlign w:val="bottom"/>
          </w:tcPr>
          <w:p w14:paraId="4924D38E" w14:textId="7E9EC172"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38 </w:t>
            </w:r>
          </w:p>
        </w:tc>
        <w:tc>
          <w:tcPr>
            <w:tcW w:w="1409" w:type="dxa"/>
            <w:tcBorders>
              <w:top w:val="nil"/>
              <w:left w:val="nil"/>
              <w:bottom w:val="nil"/>
              <w:right w:val="nil"/>
            </w:tcBorders>
            <w:shd w:val="clear" w:color="auto" w:fill="auto"/>
            <w:noWrap/>
            <w:vAlign w:val="bottom"/>
          </w:tcPr>
          <w:p w14:paraId="24D4D70A" w14:textId="2B703D7C"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40' 19.8"</w:t>
            </w:r>
          </w:p>
        </w:tc>
        <w:tc>
          <w:tcPr>
            <w:tcW w:w="1410" w:type="dxa"/>
            <w:tcBorders>
              <w:top w:val="nil"/>
              <w:left w:val="nil"/>
              <w:bottom w:val="nil"/>
              <w:right w:val="nil"/>
            </w:tcBorders>
            <w:shd w:val="clear" w:color="auto" w:fill="auto"/>
            <w:noWrap/>
            <w:vAlign w:val="bottom"/>
          </w:tcPr>
          <w:p w14:paraId="144A560E" w14:textId="0BF37652"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19' 37.8"</w:t>
            </w:r>
          </w:p>
        </w:tc>
        <w:tc>
          <w:tcPr>
            <w:tcW w:w="1035" w:type="dxa"/>
            <w:tcBorders>
              <w:top w:val="nil"/>
              <w:left w:val="nil"/>
              <w:bottom w:val="nil"/>
              <w:right w:val="nil"/>
            </w:tcBorders>
            <w:shd w:val="clear" w:color="auto" w:fill="auto"/>
            <w:noWrap/>
            <w:vAlign w:val="bottom"/>
          </w:tcPr>
          <w:p w14:paraId="02D40C24" w14:textId="160EEB14"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12</w:t>
            </w:r>
          </w:p>
        </w:tc>
      </w:tr>
      <w:tr w:rsidR="00F000D4" w:rsidRPr="0062597D" w14:paraId="3C27DC4B" w14:textId="77777777" w:rsidTr="00DA1129">
        <w:trPr>
          <w:trHeight w:val="300"/>
        </w:trPr>
        <w:tc>
          <w:tcPr>
            <w:tcW w:w="1192" w:type="dxa"/>
            <w:tcBorders>
              <w:top w:val="nil"/>
              <w:left w:val="nil"/>
              <w:bottom w:val="nil"/>
              <w:right w:val="nil"/>
            </w:tcBorders>
            <w:shd w:val="clear" w:color="auto" w:fill="auto"/>
            <w:noWrap/>
            <w:vAlign w:val="center"/>
            <w:hideMark/>
          </w:tcPr>
          <w:p w14:paraId="5753D7A4" w14:textId="45F25E04"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10 </w:t>
            </w:r>
          </w:p>
        </w:tc>
        <w:tc>
          <w:tcPr>
            <w:tcW w:w="1361" w:type="dxa"/>
            <w:tcBorders>
              <w:top w:val="nil"/>
              <w:left w:val="nil"/>
              <w:bottom w:val="nil"/>
              <w:right w:val="nil"/>
            </w:tcBorders>
            <w:shd w:val="clear" w:color="auto" w:fill="auto"/>
            <w:noWrap/>
            <w:vAlign w:val="center"/>
            <w:hideMark/>
          </w:tcPr>
          <w:p w14:paraId="46849BA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51' 31.8"</w:t>
            </w:r>
          </w:p>
        </w:tc>
        <w:tc>
          <w:tcPr>
            <w:tcW w:w="1416" w:type="dxa"/>
            <w:tcBorders>
              <w:top w:val="nil"/>
              <w:left w:val="nil"/>
              <w:bottom w:val="nil"/>
              <w:right w:val="nil"/>
            </w:tcBorders>
            <w:shd w:val="clear" w:color="auto" w:fill="auto"/>
            <w:noWrap/>
            <w:vAlign w:val="center"/>
            <w:hideMark/>
          </w:tcPr>
          <w:p w14:paraId="6855014E"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25' 51.3"</w:t>
            </w:r>
          </w:p>
        </w:tc>
        <w:tc>
          <w:tcPr>
            <w:tcW w:w="1106" w:type="dxa"/>
            <w:tcBorders>
              <w:top w:val="nil"/>
              <w:left w:val="nil"/>
              <w:bottom w:val="nil"/>
              <w:right w:val="dotted" w:sz="4" w:space="0" w:color="auto"/>
            </w:tcBorders>
            <w:shd w:val="clear" w:color="auto" w:fill="auto"/>
            <w:noWrap/>
            <w:vAlign w:val="center"/>
            <w:hideMark/>
          </w:tcPr>
          <w:p w14:paraId="201FF5CA"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930</w:t>
            </w:r>
          </w:p>
        </w:tc>
        <w:tc>
          <w:tcPr>
            <w:tcW w:w="1043" w:type="dxa"/>
            <w:tcBorders>
              <w:top w:val="nil"/>
              <w:left w:val="dotted" w:sz="4" w:space="0" w:color="auto"/>
              <w:bottom w:val="nil"/>
              <w:right w:val="nil"/>
            </w:tcBorders>
            <w:shd w:val="clear" w:color="auto" w:fill="auto"/>
            <w:noWrap/>
            <w:vAlign w:val="bottom"/>
          </w:tcPr>
          <w:p w14:paraId="052501CE" w14:textId="3E95FC10"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Santiago</w:t>
            </w:r>
          </w:p>
        </w:tc>
        <w:tc>
          <w:tcPr>
            <w:tcW w:w="1409" w:type="dxa"/>
            <w:tcBorders>
              <w:top w:val="nil"/>
              <w:left w:val="nil"/>
              <w:bottom w:val="nil"/>
              <w:right w:val="nil"/>
            </w:tcBorders>
            <w:shd w:val="clear" w:color="auto" w:fill="auto"/>
            <w:noWrap/>
            <w:vAlign w:val="bottom"/>
          </w:tcPr>
          <w:p w14:paraId="77C2F0E2" w14:textId="067E2ACA" w:rsidR="00F000D4" w:rsidRPr="0062597D" w:rsidRDefault="00F000D4" w:rsidP="00F000D4">
            <w:pPr>
              <w:spacing w:after="0" w:line="240" w:lineRule="auto"/>
              <w:rPr>
                <w:rFonts w:ascii="Times New Roman" w:eastAsia="Times New Roman" w:hAnsi="Times New Roman" w:cs="Times New Roman"/>
                <w:color w:val="000000"/>
                <w:lang w:eastAsia="es-MX"/>
              </w:rPr>
            </w:pPr>
          </w:p>
        </w:tc>
        <w:tc>
          <w:tcPr>
            <w:tcW w:w="1410" w:type="dxa"/>
            <w:tcBorders>
              <w:top w:val="nil"/>
              <w:left w:val="nil"/>
              <w:bottom w:val="nil"/>
              <w:right w:val="nil"/>
            </w:tcBorders>
            <w:shd w:val="clear" w:color="auto" w:fill="auto"/>
            <w:noWrap/>
            <w:vAlign w:val="bottom"/>
          </w:tcPr>
          <w:p w14:paraId="0C9FFF06" w14:textId="17FAAAFB" w:rsidR="00F000D4" w:rsidRPr="0062597D" w:rsidRDefault="00F000D4" w:rsidP="00F000D4">
            <w:pPr>
              <w:spacing w:after="0" w:line="240" w:lineRule="auto"/>
              <w:rPr>
                <w:rFonts w:ascii="Times New Roman" w:eastAsia="Times New Roman" w:hAnsi="Times New Roman" w:cs="Times New Roman"/>
                <w:color w:val="000000"/>
                <w:lang w:eastAsia="es-MX"/>
              </w:rPr>
            </w:pPr>
          </w:p>
        </w:tc>
        <w:tc>
          <w:tcPr>
            <w:tcW w:w="1035" w:type="dxa"/>
            <w:tcBorders>
              <w:top w:val="nil"/>
              <w:left w:val="nil"/>
              <w:bottom w:val="nil"/>
              <w:right w:val="nil"/>
            </w:tcBorders>
            <w:shd w:val="clear" w:color="auto" w:fill="auto"/>
            <w:noWrap/>
            <w:vAlign w:val="bottom"/>
          </w:tcPr>
          <w:p w14:paraId="71073276" w14:textId="3983FFD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p>
        </w:tc>
      </w:tr>
      <w:tr w:rsidR="00F000D4" w:rsidRPr="0062597D" w14:paraId="10612682" w14:textId="77777777" w:rsidTr="00DA1129">
        <w:trPr>
          <w:trHeight w:val="300"/>
        </w:trPr>
        <w:tc>
          <w:tcPr>
            <w:tcW w:w="1192" w:type="dxa"/>
            <w:tcBorders>
              <w:top w:val="nil"/>
              <w:left w:val="nil"/>
              <w:bottom w:val="nil"/>
              <w:right w:val="nil"/>
            </w:tcBorders>
            <w:shd w:val="clear" w:color="auto" w:fill="auto"/>
            <w:noWrap/>
            <w:vAlign w:val="center"/>
            <w:hideMark/>
          </w:tcPr>
          <w:p w14:paraId="603AF3CC" w14:textId="6A572892"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11 </w:t>
            </w:r>
          </w:p>
        </w:tc>
        <w:tc>
          <w:tcPr>
            <w:tcW w:w="1361" w:type="dxa"/>
            <w:tcBorders>
              <w:top w:val="nil"/>
              <w:left w:val="nil"/>
              <w:bottom w:val="nil"/>
              <w:right w:val="nil"/>
            </w:tcBorders>
            <w:shd w:val="clear" w:color="auto" w:fill="auto"/>
            <w:noWrap/>
            <w:vAlign w:val="center"/>
            <w:hideMark/>
          </w:tcPr>
          <w:p w14:paraId="50A7CF0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48' 38.4"</w:t>
            </w:r>
          </w:p>
        </w:tc>
        <w:tc>
          <w:tcPr>
            <w:tcW w:w="1416" w:type="dxa"/>
            <w:tcBorders>
              <w:top w:val="nil"/>
              <w:left w:val="nil"/>
              <w:bottom w:val="nil"/>
              <w:right w:val="nil"/>
            </w:tcBorders>
            <w:shd w:val="clear" w:color="auto" w:fill="auto"/>
            <w:noWrap/>
            <w:vAlign w:val="center"/>
            <w:hideMark/>
          </w:tcPr>
          <w:p w14:paraId="50BED574"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23' 59.1"</w:t>
            </w:r>
          </w:p>
        </w:tc>
        <w:tc>
          <w:tcPr>
            <w:tcW w:w="1106" w:type="dxa"/>
            <w:tcBorders>
              <w:top w:val="nil"/>
              <w:left w:val="nil"/>
              <w:bottom w:val="nil"/>
              <w:right w:val="dotted" w:sz="4" w:space="0" w:color="auto"/>
            </w:tcBorders>
            <w:shd w:val="clear" w:color="auto" w:fill="auto"/>
            <w:noWrap/>
            <w:vAlign w:val="center"/>
            <w:hideMark/>
          </w:tcPr>
          <w:p w14:paraId="440F91AA"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774</w:t>
            </w:r>
          </w:p>
        </w:tc>
        <w:tc>
          <w:tcPr>
            <w:tcW w:w="1043" w:type="dxa"/>
            <w:tcBorders>
              <w:top w:val="nil"/>
              <w:left w:val="dotted" w:sz="4" w:space="0" w:color="auto"/>
              <w:bottom w:val="nil"/>
              <w:right w:val="nil"/>
            </w:tcBorders>
            <w:shd w:val="clear" w:color="auto" w:fill="auto"/>
            <w:noWrap/>
            <w:vAlign w:val="bottom"/>
            <w:hideMark/>
          </w:tcPr>
          <w:p w14:paraId="24540E63" w14:textId="69D21E11"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39 </w:t>
            </w:r>
          </w:p>
        </w:tc>
        <w:tc>
          <w:tcPr>
            <w:tcW w:w="1409" w:type="dxa"/>
            <w:tcBorders>
              <w:top w:val="nil"/>
              <w:left w:val="nil"/>
              <w:bottom w:val="nil"/>
              <w:right w:val="nil"/>
            </w:tcBorders>
            <w:shd w:val="clear" w:color="auto" w:fill="auto"/>
            <w:noWrap/>
            <w:vAlign w:val="bottom"/>
            <w:hideMark/>
          </w:tcPr>
          <w:p w14:paraId="47B8A775"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42' 16.7"</w:t>
            </w:r>
          </w:p>
        </w:tc>
        <w:tc>
          <w:tcPr>
            <w:tcW w:w="1410" w:type="dxa"/>
            <w:tcBorders>
              <w:top w:val="nil"/>
              <w:left w:val="nil"/>
              <w:bottom w:val="nil"/>
              <w:right w:val="nil"/>
            </w:tcBorders>
            <w:shd w:val="clear" w:color="auto" w:fill="auto"/>
            <w:noWrap/>
            <w:vAlign w:val="bottom"/>
            <w:hideMark/>
          </w:tcPr>
          <w:p w14:paraId="11FD15E3"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07' 46.9"</w:t>
            </w:r>
          </w:p>
        </w:tc>
        <w:tc>
          <w:tcPr>
            <w:tcW w:w="1035" w:type="dxa"/>
            <w:tcBorders>
              <w:top w:val="nil"/>
              <w:left w:val="nil"/>
              <w:bottom w:val="nil"/>
              <w:right w:val="nil"/>
            </w:tcBorders>
            <w:shd w:val="clear" w:color="auto" w:fill="auto"/>
            <w:noWrap/>
            <w:vAlign w:val="bottom"/>
            <w:hideMark/>
          </w:tcPr>
          <w:p w14:paraId="353D6BE6"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44</w:t>
            </w:r>
          </w:p>
        </w:tc>
      </w:tr>
      <w:tr w:rsidR="00F000D4" w:rsidRPr="0062597D" w14:paraId="31A96DA5" w14:textId="77777777" w:rsidTr="00DA1129">
        <w:trPr>
          <w:trHeight w:val="300"/>
        </w:trPr>
        <w:tc>
          <w:tcPr>
            <w:tcW w:w="1192" w:type="dxa"/>
            <w:tcBorders>
              <w:top w:val="nil"/>
              <w:left w:val="nil"/>
              <w:bottom w:val="nil"/>
              <w:right w:val="nil"/>
            </w:tcBorders>
            <w:shd w:val="clear" w:color="auto" w:fill="auto"/>
            <w:noWrap/>
            <w:vAlign w:val="center"/>
            <w:hideMark/>
          </w:tcPr>
          <w:p w14:paraId="7A0EF56E" w14:textId="524F4A82"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12 </w:t>
            </w:r>
          </w:p>
        </w:tc>
        <w:tc>
          <w:tcPr>
            <w:tcW w:w="1361" w:type="dxa"/>
            <w:tcBorders>
              <w:top w:val="nil"/>
              <w:left w:val="nil"/>
              <w:bottom w:val="nil"/>
              <w:right w:val="nil"/>
            </w:tcBorders>
            <w:shd w:val="clear" w:color="auto" w:fill="auto"/>
            <w:noWrap/>
            <w:vAlign w:val="center"/>
            <w:hideMark/>
          </w:tcPr>
          <w:p w14:paraId="2AEA839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48' 39.3"</w:t>
            </w:r>
          </w:p>
        </w:tc>
        <w:tc>
          <w:tcPr>
            <w:tcW w:w="1416" w:type="dxa"/>
            <w:tcBorders>
              <w:top w:val="nil"/>
              <w:left w:val="nil"/>
              <w:bottom w:val="nil"/>
              <w:right w:val="nil"/>
            </w:tcBorders>
            <w:shd w:val="clear" w:color="auto" w:fill="auto"/>
            <w:noWrap/>
            <w:vAlign w:val="center"/>
            <w:hideMark/>
          </w:tcPr>
          <w:p w14:paraId="01C7BAE3"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23' 58.9"</w:t>
            </w:r>
          </w:p>
        </w:tc>
        <w:tc>
          <w:tcPr>
            <w:tcW w:w="1106" w:type="dxa"/>
            <w:tcBorders>
              <w:top w:val="nil"/>
              <w:left w:val="nil"/>
              <w:bottom w:val="nil"/>
              <w:right w:val="dotted" w:sz="4" w:space="0" w:color="auto"/>
            </w:tcBorders>
            <w:shd w:val="clear" w:color="auto" w:fill="auto"/>
            <w:noWrap/>
            <w:vAlign w:val="center"/>
            <w:hideMark/>
          </w:tcPr>
          <w:p w14:paraId="66594751"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774</w:t>
            </w:r>
          </w:p>
        </w:tc>
        <w:tc>
          <w:tcPr>
            <w:tcW w:w="1043" w:type="dxa"/>
            <w:tcBorders>
              <w:top w:val="nil"/>
              <w:left w:val="dotted" w:sz="4" w:space="0" w:color="auto"/>
              <w:bottom w:val="nil"/>
              <w:right w:val="nil"/>
            </w:tcBorders>
            <w:shd w:val="clear" w:color="auto" w:fill="auto"/>
            <w:noWrap/>
            <w:vAlign w:val="bottom"/>
            <w:hideMark/>
          </w:tcPr>
          <w:p w14:paraId="0A11D8C1" w14:textId="51929F7E"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40 </w:t>
            </w:r>
          </w:p>
        </w:tc>
        <w:tc>
          <w:tcPr>
            <w:tcW w:w="1409" w:type="dxa"/>
            <w:tcBorders>
              <w:top w:val="nil"/>
              <w:left w:val="nil"/>
              <w:bottom w:val="nil"/>
              <w:right w:val="nil"/>
            </w:tcBorders>
            <w:shd w:val="clear" w:color="auto" w:fill="auto"/>
            <w:noWrap/>
            <w:vAlign w:val="bottom"/>
            <w:hideMark/>
          </w:tcPr>
          <w:p w14:paraId="69B524ED"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42' 17.5"</w:t>
            </w:r>
          </w:p>
        </w:tc>
        <w:tc>
          <w:tcPr>
            <w:tcW w:w="1410" w:type="dxa"/>
            <w:tcBorders>
              <w:top w:val="nil"/>
              <w:left w:val="nil"/>
              <w:bottom w:val="nil"/>
              <w:right w:val="nil"/>
            </w:tcBorders>
            <w:shd w:val="clear" w:color="auto" w:fill="auto"/>
            <w:noWrap/>
            <w:vAlign w:val="bottom"/>
            <w:hideMark/>
          </w:tcPr>
          <w:p w14:paraId="65567681"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07' 47.6"</w:t>
            </w:r>
          </w:p>
        </w:tc>
        <w:tc>
          <w:tcPr>
            <w:tcW w:w="1035" w:type="dxa"/>
            <w:tcBorders>
              <w:top w:val="nil"/>
              <w:left w:val="nil"/>
              <w:bottom w:val="nil"/>
              <w:right w:val="nil"/>
            </w:tcBorders>
            <w:shd w:val="clear" w:color="auto" w:fill="auto"/>
            <w:noWrap/>
            <w:vAlign w:val="bottom"/>
            <w:hideMark/>
          </w:tcPr>
          <w:p w14:paraId="410D2DF9"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45</w:t>
            </w:r>
          </w:p>
        </w:tc>
      </w:tr>
      <w:tr w:rsidR="00F000D4" w:rsidRPr="0062597D" w14:paraId="6A61154C" w14:textId="77777777" w:rsidTr="00DA1129">
        <w:trPr>
          <w:trHeight w:val="300"/>
        </w:trPr>
        <w:tc>
          <w:tcPr>
            <w:tcW w:w="1192" w:type="dxa"/>
            <w:tcBorders>
              <w:top w:val="nil"/>
              <w:left w:val="nil"/>
              <w:bottom w:val="nil"/>
              <w:right w:val="nil"/>
            </w:tcBorders>
            <w:shd w:val="clear" w:color="auto" w:fill="auto"/>
            <w:noWrap/>
            <w:vAlign w:val="center"/>
            <w:hideMark/>
          </w:tcPr>
          <w:p w14:paraId="4BE011A8" w14:textId="20B72B3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13 </w:t>
            </w:r>
          </w:p>
        </w:tc>
        <w:tc>
          <w:tcPr>
            <w:tcW w:w="1361" w:type="dxa"/>
            <w:tcBorders>
              <w:top w:val="nil"/>
              <w:left w:val="nil"/>
              <w:bottom w:val="nil"/>
              <w:right w:val="nil"/>
            </w:tcBorders>
            <w:shd w:val="clear" w:color="auto" w:fill="auto"/>
            <w:noWrap/>
            <w:vAlign w:val="center"/>
            <w:hideMark/>
          </w:tcPr>
          <w:p w14:paraId="6E123524"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20° 48' 39.3"</w:t>
            </w:r>
          </w:p>
        </w:tc>
        <w:tc>
          <w:tcPr>
            <w:tcW w:w="1416" w:type="dxa"/>
            <w:tcBorders>
              <w:top w:val="nil"/>
              <w:left w:val="nil"/>
              <w:bottom w:val="nil"/>
              <w:right w:val="nil"/>
            </w:tcBorders>
            <w:shd w:val="clear" w:color="auto" w:fill="auto"/>
            <w:noWrap/>
            <w:vAlign w:val="center"/>
            <w:hideMark/>
          </w:tcPr>
          <w:p w14:paraId="4B8DA17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104° 23' 59.1"</w:t>
            </w:r>
          </w:p>
        </w:tc>
        <w:tc>
          <w:tcPr>
            <w:tcW w:w="1106" w:type="dxa"/>
            <w:tcBorders>
              <w:top w:val="nil"/>
              <w:left w:val="nil"/>
              <w:bottom w:val="nil"/>
              <w:right w:val="dotted" w:sz="4" w:space="0" w:color="auto"/>
            </w:tcBorders>
            <w:shd w:val="clear" w:color="auto" w:fill="auto"/>
            <w:noWrap/>
            <w:vAlign w:val="center"/>
            <w:hideMark/>
          </w:tcPr>
          <w:p w14:paraId="1378F22F"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774</w:t>
            </w:r>
          </w:p>
        </w:tc>
        <w:tc>
          <w:tcPr>
            <w:tcW w:w="1043" w:type="dxa"/>
            <w:tcBorders>
              <w:top w:val="nil"/>
              <w:left w:val="dotted" w:sz="4" w:space="0" w:color="auto"/>
              <w:bottom w:val="nil"/>
              <w:right w:val="nil"/>
            </w:tcBorders>
            <w:shd w:val="clear" w:color="auto" w:fill="auto"/>
            <w:noWrap/>
            <w:vAlign w:val="bottom"/>
            <w:hideMark/>
          </w:tcPr>
          <w:p w14:paraId="21EFAA47" w14:textId="1BAC53A5"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41 </w:t>
            </w:r>
          </w:p>
        </w:tc>
        <w:tc>
          <w:tcPr>
            <w:tcW w:w="1409" w:type="dxa"/>
            <w:tcBorders>
              <w:top w:val="nil"/>
              <w:left w:val="nil"/>
              <w:bottom w:val="nil"/>
              <w:right w:val="nil"/>
            </w:tcBorders>
            <w:shd w:val="clear" w:color="auto" w:fill="auto"/>
            <w:noWrap/>
            <w:vAlign w:val="bottom"/>
            <w:hideMark/>
          </w:tcPr>
          <w:p w14:paraId="026417ED"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46' 33.2"</w:t>
            </w:r>
          </w:p>
        </w:tc>
        <w:tc>
          <w:tcPr>
            <w:tcW w:w="1410" w:type="dxa"/>
            <w:tcBorders>
              <w:top w:val="nil"/>
              <w:left w:val="nil"/>
              <w:bottom w:val="nil"/>
              <w:right w:val="nil"/>
            </w:tcBorders>
            <w:shd w:val="clear" w:color="auto" w:fill="auto"/>
            <w:noWrap/>
            <w:vAlign w:val="bottom"/>
            <w:hideMark/>
          </w:tcPr>
          <w:p w14:paraId="54F68011"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10' 28.4"</w:t>
            </w:r>
          </w:p>
        </w:tc>
        <w:tc>
          <w:tcPr>
            <w:tcW w:w="1035" w:type="dxa"/>
            <w:tcBorders>
              <w:top w:val="nil"/>
              <w:left w:val="nil"/>
              <w:bottom w:val="nil"/>
              <w:right w:val="nil"/>
            </w:tcBorders>
            <w:shd w:val="clear" w:color="auto" w:fill="auto"/>
            <w:noWrap/>
            <w:vAlign w:val="bottom"/>
            <w:hideMark/>
          </w:tcPr>
          <w:p w14:paraId="0F9BE306"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w:t>
            </w:r>
          </w:p>
        </w:tc>
      </w:tr>
      <w:tr w:rsidR="00F000D4" w:rsidRPr="0062597D" w14:paraId="3722F7D7" w14:textId="77777777" w:rsidTr="00DA1129">
        <w:trPr>
          <w:trHeight w:val="300"/>
        </w:trPr>
        <w:tc>
          <w:tcPr>
            <w:tcW w:w="1192" w:type="dxa"/>
            <w:tcBorders>
              <w:top w:val="nil"/>
              <w:left w:val="nil"/>
              <w:bottom w:val="nil"/>
              <w:right w:val="nil"/>
            </w:tcBorders>
            <w:shd w:val="clear" w:color="auto" w:fill="auto"/>
            <w:noWrap/>
            <w:vAlign w:val="center"/>
          </w:tcPr>
          <w:p w14:paraId="293E6F91" w14:textId="079BC641"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Compostela</w:t>
            </w:r>
          </w:p>
        </w:tc>
        <w:tc>
          <w:tcPr>
            <w:tcW w:w="1361" w:type="dxa"/>
            <w:tcBorders>
              <w:top w:val="nil"/>
              <w:left w:val="nil"/>
              <w:bottom w:val="nil"/>
              <w:right w:val="nil"/>
            </w:tcBorders>
            <w:shd w:val="clear" w:color="auto" w:fill="auto"/>
            <w:noWrap/>
            <w:vAlign w:val="center"/>
          </w:tcPr>
          <w:p w14:paraId="5B4ACE90"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416" w:type="dxa"/>
            <w:tcBorders>
              <w:top w:val="nil"/>
              <w:left w:val="nil"/>
              <w:bottom w:val="nil"/>
              <w:right w:val="nil"/>
            </w:tcBorders>
            <w:shd w:val="clear" w:color="auto" w:fill="auto"/>
            <w:noWrap/>
            <w:vAlign w:val="center"/>
          </w:tcPr>
          <w:p w14:paraId="5FE34FB0"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106" w:type="dxa"/>
            <w:tcBorders>
              <w:top w:val="nil"/>
              <w:left w:val="nil"/>
              <w:bottom w:val="nil"/>
              <w:right w:val="dotted" w:sz="4" w:space="0" w:color="auto"/>
            </w:tcBorders>
            <w:shd w:val="clear" w:color="auto" w:fill="auto"/>
            <w:noWrap/>
            <w:vAlign w:val="center"/>
          </w:tcPr>
          <w:p w14:paraId="2E7509ED"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043" w:type="dxa"/>
            <w:tcBorders>
              <w:top w:val="nil"/>
              <w:left w:val="dotted" w:sz="4" w:space="0" w:color="auto"/>
              <w:bottom w:val="nil"/>
              <w:right w:val="nil"/>
            </w:tcBorders>
            <w:shd w:val="clear" w:color="auto" w:fill="auto"/>
            <w:noWrap/>
            <w:vAlign w:val="bottom"/>
          </w:tcPr>
          <w:p w14:paraId="5B0A8DA8" w14:textId="48895192" w:rsidR="00F000D4"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42 </w:t>
            </w:r>
          </w:p>
        </w:tc>
        <w:tc>
          <w:tcPr>
            <w:tcW w:w="1409" w:type="dxa"/>
            <w:tcBorders>
              <w:top w:val="nil"/>
              <w:left w:val="nil"/>
              <w:bottom w:val="nil"/>
              <w:right w:val="nil"/>
            </w:tcBorders>
            <w:shd w:val="clear" w:color="auto" w:fill="auto"/>
            <w:noWrap/>
            <w:vAlign w:val="bottom"/>
          </w:tcPr>
          <w:p w14:paraId="3EE94797" w14:textId="570B1AB1"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48' 49.3"</w:t>
            </w:r>
          </w:p>
        </w:tc>
        <w:tc>
          <w:tcPr>
            <w:tcW w:w="1410" w:type="dxa"/>
            <w:tcBorders>
              <w:top w:val="nil"/>
              <w:left w:val="nil"/>
              <w:bottom w:val="nil"/>
              <w:right w:val="nil"/>
            </w:tcBorders>
            <w:shd w:val="clear" w:color="auto" w:fill="auto"/>
            <w:noWrap/>
            <w:vAlign w:val="bottom"/>
          </w:tcPr>
          <w:p w14:paraId="166C325E" w14:textId="600BCB2B"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11' 38.4"</w:t>
            </w:r>
          </w:p>
        </w:tc>
        <w:tc>
          <w:tcPr>
            <w:tcW w:w="1035" w:type="dxa"/>
            <w:tcBorders>
              <w:top w:val="nil"/>
              <w:left w:val="nil"/>
              <w:bottom w:val="nil"/>
              <w:right w:val="nil"/>
            </w:tcBorders>
            <w:shd w:val="clear" w:color="auto" w:fill="auto"/>
            <w:noWrap/>
            <w:vAlign w:val="bottom"/>
          </w:tcPr>
          <w:p w14:paraId="4FD4F0B4" w14:textId="3F7E2CC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17</w:t>
            </w:r>
          </w:p>
        </w:tc>
      </w:tr>
      <w:tr w:rsidR="00F000D4" w:rsidRPr="0062597D" w14:paraId="1EA74213" w14:textId="77777777" w:rsidTr="00DA1129">
        <w:trPr>
          <w:trHeight w:val="300"/>
        </w:trPr>
        <w:tc>
          <w:tcPr>
            <w:tcW w:w="1192" w:type="dxa"/>
            <w:tcBorders>
              <w:top w:val="nil"/>
              <w:left w:val="nil"/>
              <w:bottom w:val="nil"/>
              <w:right w:val="nil"/>
            </w:tcBorders>
            <w:shd w:val="clear" w:color="auto" w:fill="auto"/>
            <w:noWrap/>
            <w:vAlign w:val="center"/>
            <w:hideMark/>
          </w:tcPr>
          <w:p w14:paraId="297B06B0" w14:textId="2E0199C0"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14 </w:t>
            </w:r>
          </w:p>
        </w:tc>
        <w:tc>
          <w:tcPr>
            <w:tcW w:w="1361" w:type="dxa"/>
            <w:tcBorders>
              <w:top w:val="nil"/>
              <w:left w:val="nil"/>
              <w:bottom w:val="nil"/>
              <w:right w:val="nil"/>
            </w:tcBorders>
            <w:shd w:val="clear" w:color="auto" w:fill="auto"/>
            <w:noWrap/>
            <w:vAlign w:val="center"/>
            <w:hideMark/>
          </w:tcPr>
          <w:p w14:paraId="6FBC4E00"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03' 25.7"</w:t>
            </w:r>
          </w:p>
        </w:tc>
        <w:tc>
          <w:tcPr>
            <w:tcW w:w="1416" w:type="dxa"/>
            <w:tcBorders>
              <w:top w:val="nil"/>
              <w:left w:val="nil"/>
              <w:bottom w:val="nil"/>
              <w:right w:val="nil"/>
            </w:tcBorders>
            <w:shd w:val="clear" w:color="auto" w:fill="auto"/>
            <w:noWrap/>
            <w:vAlign w:val="center"/>
            <w:hideMark/>
          </w:tcPr>
          <w:p w14:paraId="26093B74"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14' 08.1"</w:t>
            </w:r>
          </w:p>
        </w:tc>
        <w:tc>
          <w:tcPr>
            <w:tcW w:w="1106" w:type="dxa"/>
            <w:tcBorders>
              <w:top w:val="nil"/>
              <w:left w:val="nil"/>
              <w:bottom w:val="nil"/>
              <w:right w:val="dotted" w:sz="4" w:space="0" w:color="auto"/>
            </w:tcBorders>
            <w:shd w:val="clear" w:color="auto" w:fill="auto"/>
            <w:noWrap/>
            <w:vAlign w:val="center"/>
            <w:hideMark/>
          </w:tcPr>
          <w:p w14:paraId="4B3AA8E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5</w:t>
            </w:r>
          </w:p>
        </w:tc>
        <w:tc>
          <w:tcPr>
            <w:tcW w:w="1043" w:type="dxa"/>
            <w:tcBorders>
              <w:top w:val="nil"/>
              <w:left w:val="dotted" w:sz="4" w:space="0" w:color="auto"/>
              <w:bottom w:val="nil"/>
              <w:right w:val="nil"/>
            </w:tcBorders>
            <w:shd w:val="clear" w:color="auto" w:fill="auto"/>
            <w:noWrap/>
            <w:vAlign w:val="bottom"/>
          </w:tcPr>
          <w:p w14:paraId="246DB47B" w14:textId="6688A74E"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43 </w:t>
            </w:r>
          </w:p>
        </w:tc>
        <w:tc>
          <w:tcPr>
            <w:tcW w:w="1409" w:type="dxa"/>
            <w:tcBorders>
              <w:top w:val="nil"/>
              <w:left w:val="nil"/>
              <w:bottom w:val="nil"/>
              <w:right w:val="nil"/>
            </w:tcBorders>
            <w:shd w:val="clear" w:color="auto" w:fill="auto"/>
            <w:noWrap/>
            <w:vAlign w:val="bottom"/>
          </w:tcPr>
          <w:p w14:paraId="1FB18603" w14:textId="23875373"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48' 52.4"</w:t>
            </w:r>
          </w:p>
        </w:tc>
        <w:tc>
          <w:tcPr>
            <w:tcW w:w="1410" w:type="dxa"/>
            <w:tcBorders>
              <w:top w:val="nil"/>
              <w:left w:val="nil"/>
              <w:bottom w:val="nil"/>
              <w:right w:val="nil"/>
            </w:tcBorders>
            <w:shd w:val="clear" w:color="auto" w:fill="auto"/>
            <w:noWrap/>
            <w:vAlign w:val="bottom"/>
          </w:tcPr>
          <w:p w14:paraId="786EE4D2" w14:textId="19991CC6"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45.8"</w:t>
            </w:r>
          </w:p>
        </w:tc>
        <w:tc>
          <w:tcPr>
            <w:tcW w:w="1035" w:type="dxa"/>
            <w:tcBorders>
              <w:top w:val="nil"/>
              <w:left w:val="nil"/>
              <w:bottom w:val="nil"/>
              <w:right w:val="nil"/>
            </w:tcBorders>
            <w:shd w:val="clear" w:color="auto" w:fill="auto"/>
            <w:noWrap/>
            <w:vAlign w:val="bottom"/>
          </w:tcPr>
          <w:p w14:paraId="514D5448" w14:textId="21F1A209"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16</w:t>
            </w:r>
          </w:p>
        </w:tc>
      </w:tr>
      <w:tr w:rsidR="00F000D4" w:rsidRPr="0062597D" w14:paraId="291C1100" w14:textId="77777777" w:rsidTr="00DA1129">
        <w:trPr>
          <w:trHeight w:val="300"/>
        </w:trPr>
        <w:tc>
          <w:tcPr>
            <w:tcW w:w="1192" w:type="dxa"/>
            <w:tcBorders>
              <w:top w:val="nil"/>
              <w:left w:val="nil"/>
              <w:bottom w:val="nil"/>
              <w:right w:val="nil"/>
            </w:tcBorders>
            <w:shd w:val="clear" w:color="auto" w:fill="auto"/>
            <w:noWrap/>
            <w:vAlign w:val="center"/>
            <w:hideMark/>
          </w:tcPr>
          <w:p w14:paraId="119E864E" w14:textId="0E741A25"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15 </w:t>
            </w:r>
          </w:p>
        </w:tc>
        <w:tc>
          <w:tcPr>
            <w:tcW w:w="1361" w:type="dxa"/>
            <w:tcBorders>
              <w:top w:val="nil"/>
              <w:left w:val="nil"/>
              <w:bottom w:val="nil"/>
              <w:right w:val="nil"/>
            </w:tcBorders>
            <w:shd w:val="clear" w:color="auto" w:fill="auto"/>
            <w:noWrap/>
            <w:vAlign w:val="center"/>
            <w:hideMark/>
          </w:tcPr>
          <w:p w14:paraId="0993290B"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02' 30.3"</w:t>
            </w:r>
          </w:p>
        </w:tc>
        <w:tc>
          <w:tcPr>
            <w:tcW w:w="1416" w:type="dxa"/>
            <w:tcBorders>
              <w:top w:val="nil"/>
              <w:left w:val="nil"/>
              <w:bottom w:val="nil"/>
              <w:right w:val="nil"/>
            </w:tcBorders>
            <w:shd w:val="clear" w:color="auto" w:fill="auto"/>
            <w:noWrap/>
            <w:vAlign w:val="center"/>
            <w:hideMark/>
          </w:tcPr>
          <w:p w14:paraId="6D9A4224"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39.6"</w:t>
            </w:r>
          </w:p>
        </w:tc>
        <w:tc>
          <w:tcPr>
            <w:tcW w:w="1106" w:type="dxa"/>
            <w:tcBorders>
              <w:top w:val="nil"/>
              <w:left w:val="nil"/>
              <w:bottom w:val="nil"/>
              <w:right w:val="dotted" w:sz="4" w:space="0" w:color="auto"/>
            </w:tcBorders>
            <w:shd w:val="clear" w:color="auto" w:fill="auto"/>
            <w:noWrap/>
            <w:vAlign w:val="center"/>
            <w:hideMark/>
          </w:tcPr>
          <w:p w14:paraId="51E8534B"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16</w:t>
            </w:r>
          </w:p>
        </w:tc>
        <w:tc>
          <w:tcPr>
            <w:tcW w:w="1043" w:type="dxa"/>
            <w:tcBorders>
              <w:top w:val="nil"/>
              <w:left w:val="dotted" w:sz="4" w:space="0" w:color="auto"/>
              <w:bottom w:val="nil"/>
              <w:right w:val="nil"/>
            </w:tcBorders>
            <w:shd w:val="clear" w:color="auto" w:fill="auto"/>
            <w:noWrap/>
            <w:vAlign w:val="bottom"/>
          </w:tcPr>
          <w:p w14:paraId="58D03398" w14:textId="4DE1FF65"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44 </w:t>
            </w:r>
          </w:p>
        </w:tc>
        <w:tc>
          <w:tcPr>
            <w:tcW w:w="1409" w:type="dxa"/>
            <w:tcBorders>
              <w:top w:val="nil"/>
              <w:left w:val="nil"/>
              <w:bottom w:val="nil"/>
              <w:right w:val="nil"/>
            </w:tcBorders>
            <w:shd w:val="clear" w:color="auto" w:fill="auto"/>
            <w:noWrap/>
            <w:vAlign w:val="bottom"/>
          </w:tcPr>
          <w:p w14:paraId="465835C5" w14:textId="720FB482"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48' 06.1"</w:t>
            </w:r>
          </w:p>
        </w:tc>
        <w:tc>
          <w:tcPr>
            <w:tcW w:w="1410" w:type="dxa"/>
            <w:tcBorders>
              <w:top w:val="nil"/>
              <w:left w:val="nil"/>
              <w:bottom w:val="nil"/>
              <w:right w:val="nil"/>
            </w:tcBorders>
            <w:shd w:val="clear" w:color="auto" w:fill="auto"/>
            <w:noWrap/>
            <w:vAlign w:val="bottom"/>
          </w:tcPr>
          <w:p w14:paraId="4113A174" w14:textId="5F8CD1DE"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21.7"</w:t>
            </w:r>
          </w:p>
        </w:tc>
        <w:tc>
          <w:tcPr>
            <w:tcW w:w="1035" w:type="dxa"/>
            <w:tcBorders>
              <w:top w:val="nil"/>
              <w:left w:val="nil"/>
              <w:bottom w:val="nil"/>
              <w:right w:val="nil"/>
            </w:tcBorders>
            <w:shd w:val="clear" w:color="auto" w:fill="auto"/>
            <w:noWrap/>
            <w:vAlign w:val="bottom"/>
          </w:tcPr>
          <w:p w14:paraId="2925C5A5" w14:textId="385C0831"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17</w:t>
            </w:r>
          </w:p>
        </w:tc>
      </w:tr>
      <w:tr w:rsidR="00F000D4" w:rsidRPr="0062597D" w14:paraId="2EA02CE6" w14:textId="77777777" w:rsidTr="00DA1129">
        <w:trPr>
          <w:trHeight w:val="300"/>
        </w:trPr>
        <w:tc>
          <w:tcPr>
            <w:tcW w:w="1192" w:type="dxa"/>
            <w:tcBorders>
              <w:top w:val="nil"/>
              <w:left w:val="nil"/>
              <w:bottom w:val="nil"/>
              <w:right w:val="nil"/>
            </w:tcBorders>
            <w:shd w:val="clear" w:color="auto" w:fill="auto"/>
            <w:noWrap/>
            <w:vAlign w:val="center"/>
            <w:hideMark/>
          </w:tcPr>
          <w:p w14:paraId="34C50079" w14:textId="171BA42F"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16 </w:t>
            </w:r>
          </w:p>
        </w:tc>
        <w:tc>
          <w:tcPr>
            <w:tcW w:w="1361" w:type="dxa"/>
            <w:tcBorders>
              <w:top w:val="nil"/>
              <w:left w:val="nil"/>
              <w:bottom w:val="nil"/>
              <w:right w:val="nil"/>
            </w:tcBorders>
            <w:shd w:val="clear" w:color="auto" w:fill="auto"/>
            <w:noWrap/>
            <w:vAlign w:val="center"/>
            <w:hideMark/>
          </w:tcPr>
          <w:p w14:paraId="04AFE2C6"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03' 58.9"</w:t>
            </w:r>
          </w:p>
        </w:tc>
        <w:tc>
          <w:tcPr>
            <w:tcW w:w="1416" w:type="dxa"/>
            <w:tcBorders>
              <w:top w:val="nil"/>
              <w:left w:val="nil"/>
              <w:bottom w:val="nil"/>
              <w:right w:val="nil"/>
            </w:tcBorders>
            <w:shd w:val="clear" w:color="auto" w:fill="auto"/>
            <w:noWrap/>
            <w:vAlign w:val="center"/>
            <w:hideMark/>
          </w:tcPr>
          <w:p w14:paraId="6A9B7DF9"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13' 38.7"</w:t>
            </w:r>
          </w:p>
        </w:tc>
        <w:tc>
          <w:tcPr>
            <w:tcW w:w="1106" w:type="dxa"/>
            <w:tcBorders>
              <w:top w:val="nil"/>
              <w:left w:val="nil"/>
              <w:bottom w:val="nil"/>
              <w:right w:val="dotted" w:sz="4" w:space="0" w:color="auto"/>
            </w:tcBorders>
            <w:shd w:val="clear" w:color="auto" w:fill="auto"/>
            <w:noWrap/>
            <w:vAlign w:val="center"/>
            <w:hideMark/>
          </w:tcPr>
          <w:p w14:paraId="6A3CB490"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14</w:t>
            </w:r>
          </w:p>
        </w:tc>
        <w:tc>
          <w:tcPr>
            <w:tcW w:w="1043" w:type="dxa"/>
            <w:tcBorders>
              <w:top w:val="nil"/>
              <w:left w:val="dotted" w:sz="4" w:space="0" w:color="auto"/>
              <w:bottom w:val="nil"/>
              <w:right w:val="nil"/>
            </w:tcBorders>
            <w:shd w:val="clear" w:color="auto" w:fill="auto"/>
            <w:noWrap/>
            <w:vAlign w:val="bottom"/>
          </w:tcPr>
          <w:p w14:paraId="35E7E2DD" w14:textId="3DB311C6"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45 </w:t>
            </w:r>
          </w:p>
        </w:tc>
        <w:tc>
          <w:tcPr>
            <w:tcW w:w="1409" w:type="dxa"/>
            <w:tcBorders>
              <w:top w:val="nil"/>
              <w:left w:val="nil"/>
              <w:bottom w:val="nil"/>
              <w:right w:val="nil"/>
            </w:tcBorders>
            <w:shd w:val="clear" w:color="auto" w:fill="auto"/>
            <w:noWrap/>
            <w:vAlign w:val="bottom"/>
          </w:tcPr>
          <w:p w14:paraId="1BF6F701" w14:textId="19BDA7D5"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48' 06.0"</w:t>
            </w:r>
          </w:p>
        </w:tc>
        <w:tc>
          <w:tcPr>
            <w:tcW w:w="1410" w:type="dxa"/>
            <w:tcBorders>
              <w:top w:val="nil"/>
              <w:left w:val="nil"/>
              <w:bottom w:val="nil"/>
              <w:right w:val="nil"/>
            </w:tcBorders>
            <w:shd w:val="clear" w:color="auto" w:fill="auto"/>
            <w:noWrap/>
            <w:vAlign w:val="bottom"/>
          </w:tcPr>
          <w:p w14:paraId="6C6E961C" w14:textId="1BDC541F"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22.7"</w:t>
            </w:r>
          </w:p>
        </w:tc>
        <w:tc>
          <w:tcPr>
            <w:tcW w:w="1035" w:type="dxa"/>
            <w:tcBorders>
              <w:top w:val="nil"/>
              <w:left w:val="nil"/>
              <w:bottom w:val="nil"/>
              <w:right w:val="nil"/>
            </w:tcBorders>
            <w:shd w:val="clear" w:color="auto" w:fill="auto"/>
            <w:noWrap/>
            <w:vAlign w:val="bottom"/>
          </w:tcPr>
          <w:p w14:paraId="6981AB94" w14:textId="6E93F683"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17</w:t>
            </w:r>
          </w:p>
        </w:tc>
      </w:tr>
      <w:tr w:rsidR="00F000D4" w:rsidRPr="0062597D" w14:paraId="62245897" w14:textId="77777777" w:rsidTr="00DA1129">
        <w:trPr>
          <w:trHeight w:val="300"/>
        </w:trPr>
        <w:tc>
          <w:tcPr>
            <w:tcW w:w="1192" w:type="dxa"/>
            <w:tcBorders>
              <w:top w:val="nil"/>
              <w:left w:val="nil"/>
              <w:bottom w:val="nil"/>
              <w:right w:val="nil"/>
            </w:tcBorders>
            <w:shd w:val="clear" w:color="auto" w:fill="auto"/>
            <w:noWrap/>
            <w:vAlign w:val="center"/>
            <w:hideMark/>
          </w:tcPr>
          <w:p w14:paraId="51E74F1E" w14:textId="1A764F08"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17 </w:t>
            </w:r>
          </w:p>
        </w:tc>
        <w:tc>
          <w:tcPr>
            <w:tcW w:w="1361" w:type="dxa"/>
            <w:tcBorders>
              <w:top w:val="nil"/>
              <w:left w:val="nil"/>
              <w:bottom w:val="nil"/>
              <w:right w:val="nil"/>
            </w:tcBorders>
            <w:shd w:val="clear" w:color="auto" w:fill="auto"/>
            <w:noWrap/>
            <w:vAlign w:val="center"/>
            <w:hideMark/>
          </w:tcPr>
          <w:p w14:paraId="31D30A64"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11' 06.6"</w:t>
            </w:r>
          </w:p>
        </w:tc>
        <w:tc>
          <w:tcPr>
            <w:tcW w:w="1416" w:type="dxa"/>
            <w:tcBorders>
              <w:top w:val="nil"/>
              <w:left w:val="nil"/>
              <w:bottom w:val="nil"/>
              <w:right w:val="nil"/>
            </w:tcBorders>
            <w:shd w:val="clear" w:color="auto" w:fill="auto"/>
            <w:noWrap/>
            <w:vAlign w:val="center"/>
            <w:hideMark/>
          </w:tcPr>
          <w:p w14:paraId="084265AA"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08' 14.9"</w:t>
            </w:r>
          </w:p>
        </w:tc>
        <w:tc>
          <w:tcPr>
            <w:tcW w:w="1106" w:type="dxa"/>
            <w:tcBorders>
              <w:top w:val="nil"/>
              <w:left w:val="nil"/>
              <w:bottom w:val="nil"/>
              <w:right w:val="dotted" w:sz="4" w:space="0" w:color="auto"/>
            </w:tcBorders>
            <w:shd w:val="clear" w:color="auto" w:fill="auto"/>
            <w:noWrap/>
            <w:vAlign w:val="center"/>
            <w:hideMark/>
          </w:tcPr>
          <w:p w14:paraId="7642DB3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30</w:t>
            </w:r>
          </w:p>
        </w:tc>
        <w:tc>
          <w:tcPr>
            <w:tcW w:w="1043" w:type="dxa"/>
            <w:tcBorders>
              <w:top w:val="nil"/>
              <w:left w:val="dotted" w:sz="4" w:space="0" w:color="auto"/>
              <w:bottom w:val="nil"/>
              <w:right w:val="nil"/>
            </w:tcBorders>
            <w:shd w:val="clear" w:color="auto" w:fill="auto"/>
            <w:noWrap/>
            <w:vAlign w:val="bottom"/>
          </w:tcPr>
          <w:p w14:paraId="7DE17AA3" w14:textId="3D64E3D8"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46 </w:t>
            </w:r>
          </w:p>
        </w:tc>
        <w:tc>
          <w:tcPr>
            <w:tcW w:w="1409" w:type="dxa"/>
            <w:tcBorders>
              <w:top w:val="nil"/>
              <w:left w:val="nil"/>
              <w:bottom w:val="nil"/>
              <w:right w:val="nil"/>
            </w:tcBorders>
            <w:shd w:val="clear" w:color="auto" w:fill="auto"/>
            <w:noWrap/>
            <w:vAlign w:val="bottom"/>
          </w:tcPr>
          <w:p w14:paraId="4E2ACA82" w14:textId="6285B0CE"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48' 04.8"</w:t>
            </w:r>
          </w:p>
        </w:tc>
        <w:tc>
          <w:tcPr>
            <w:tcW w:w="1410" w:type="dxa"/>
            <w:tcBorders>
              <w:top w:val="nil"/>
              <w:left w:val="nil"/>
              <w:bottom w:val="nil"/>
              <w:right w:val="nil"/>
            </w:tcBorders>
            <w:shd w:val="clear" w:color="auto" w:fill="auto"/>
            <w:noWrap/>
            <w:vAlign w:val="bottom"/>
          </w:tcPr>
          <w:p w14:paraId="5AA7AA7A" w14:textId="3DDCB8C9"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07.0"</w:t>
            </w:r>
          </w:p>
        </w:tc>
        <w:tc>
          <w:tcPr>
            <w:tcW w:w="1035" w:type="dxa"/>
            <w:tcBorders>
              <w:top w:val="nil"/>
              <w:left w:val="nil"/>
              <w:bottom w:val="nil"/>
              <w:right w:val="nil"/>
            </w:tcBorders>
            <w:shd w:val="clear" w:color="auto" w:fill="auto"/>
            <w:noWrap/>
            <w:vAlign w:val="bottom"/>
          </w:tcPr>
          <w:p w14:paraId="6D43EE92" w14:textId="57A9CAB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w:t>
            </w:r>
          </w:p>
        </w:tc>
      </w:tr>
      <w:tr w:rsidR="00F000D4" w:rsidRPr="0062597D" w14:paraId="47A7E440" w14:textId="77777777" w:rsidTr="00DA1129">
        <w:trPr>
          <w:trHeight w:val="300"/>
        </w:trPr>
        <w:tc>
          <w:tcPr>
            <w:tcW w:w="1192" w:type="dxa"/>
            <w:tcBorders>
              <w:top w:val="nil"/>
              <w:left w:val="nil"/>
              <w:bottom w:val="nil"/>
              <w:right w:val="nil"/>
            </w:tcBorders>
            <w:shd w:val="clear" w:color="auto" w:fill="auto"/>
            <w:noWrap/>
            <w:vAlign w:val="center"/>
            <w:hideMark/>
          </w:tcPr>
          <w:p w14:paraId="276774F2" w14:textId="47C2A2F9"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18 </w:t>
            </w:r>
          </w:p>
        </w:tc>
        <w:tc>
          <w:tcPr>
            <w:tcW w:w="1361" w:type="dxa"/>
            <w:tcBorders>
              <w:top w:val="nil"/>
              <w:left w:val="nil"/>
              <w:bottom w:val="nil"/>
              <w:right w:val="nil"/>
            </w:tcBorders>
            <w:shd w:val="clear" w:color="auto" w:fill="auto"/>
            <w:noWrap/>
            <w:vAlign w:val="center"/>
            <w:hideMark/>
          </w:tcPr>
          <w:p w14:paraId="46FE2475"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04' 45.5"</w:t>
            </w:r>
          </w:p>
        </w:tc>
        <w:tc>
          <w:tcPr>
            <w:tcW w:w="1416" w:type="dxa"/>
            <w:tcBorders>
              <w:top w:val="nil"/>
              <w:left w:val="nil"/>
              <w:bottom w:val="nil"/>
              <w:right w:val="nil"/>
            </w:tcBorders>
            <w:shd w:val="clear" w:color="auto" w:fill="auto"/>
            <w:noWrap/>
            <w:vAlign w:val="center"/>
            <w:hideMark/>
          </w:tcPr>
          <w:p w14:paraId="1EC96D5B"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00.4"</w:t>
            </w:r>
          </w:p>
        </w:tc>
        <w:tc>
          <w:tcPr>
            <w:tcW w:w="1106" w:type="dxa"/>
            <w:tcBorders>
              <w:top w:val="nil"/>
              <w:left w:val="nil"/>
              <w:bottom w:val="nil"/>
              <w:right w:val="dotted" w:sz="4" w:space="0" w:color="auto"/>
            </w:tcBorders>
            <w:shd w:val="clear" w:color="auto" w:fill="auto"/>
            <w:noWrap/>
            <w:vAlign w:val="center"/>
            <w:hideMark/>
          </w:tcPr>
          <w:p w14:paraId="3074EF29"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45</w:t>
            </w:r>
          </w:p>
        </w:tc>
        <w:tc>
          <w:tcPr>
            <w:tcW w:w="1043" w:type="dxa"/>
            <w:tcBorders>
              <w:top w:val="nil"/>
              <w:left w:val="dotted" w:sz="4" w:space="0" w:color="auto"/>
              <w:bottom w:val="nil"/>
              <w:right w:val="nil"/>
            </w:tcBorders>
            <w:shd w:val="clear" w:color="auto" w:fill="auto"/>
            <w:noWrap/>
            <w:vAlign w:val="bottom"/>
          </w:tcPr>
          <w:p w14:paraId="1107CD17" w14:textId="27D2A433"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47 </w:t>
            </w:r>
          </w:p>
        </w:tc>
        <w:tc>
          <w:tcPr>
            <w:tcW w:w="1409" w:type="dxa"/>
            <w:tcBorders>
              <w:top w:val="nil"/>
              <w:left w:val="nil"/>
              <w:bottom w:val="nil"/>
              <w:right w:val="nil"/>
            </w:tcBorders>
            <w:shd w:val="clear" w:color="auto" w:fill="auto"/>
            <w:noWrap/>
            <w:vAlign w:val="bottom"/>
          </w:tcPr>
          <w:p w14:paraId="7353B2FC" w14:textId="56F20A93"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46' 35.4"</w:t>
            </w:r>
          </w:p>
        </w:tc>
        <w:tc>
          <w:tcPr>
            <w:tcW w:w="1410" w:type="dxa"/>
            <w:tcBorders>
              <w:top w:val="nil"/>
              <w:left w:val="nil"/>
              <w:bottom w:val="nil"/>
              <w:right w:val="nil"/>
            </w:tcBorders>
            <w:shd w:val="clear" w:color="auto" w:fill="auto"/>
            <w:noWrap/>
            <w:vAlign w:val="bottom"/>
          </w:tcPr>
          <w:p w14:paraId="6D066042" w14:textId="1E8C7F46"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10' 26.6"</w:t>
            </w:r>
          </w:p>
        </w:tc>
        <w:tc>
          <w:tcPr>
            <w:tcW w:w="1035" w:type="dxa"/>
            <w:tcBorders>
              <w:top w:val="nil"/>
              <w:left w:val="nil"/>
              <w:bottom w:val="nil"/>
              <w:right w:val="nil"/>
            </w:tcBorders>
            <w:shd w:val="clear" w:color="auto" w:fill="auto"/>
            <w:noWrap/>
            <w:vAlign w:val="bottom"/>
          </w:tcPr>
          <w:p w14:paraId="28A7C7C7" w14:textId="0EFB5A0E"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19</w:t>
            </w:r>
          </w:p>
        </w:tc>
      </w:tr>
      <w:tr w:rsidR="00F000D4" w:rsidRPr="0062597D" w14:paraId="2A1A9FB7" w14:textId="77777777" w:rsidTr="00DA1129">
        <w:trPr>
          <w:trHeight w:val="300"/>
        </w:trPr>
        <w:tc>
          <w:tcPr>
            <w:tcW w:w="1192" w:type="dxa"/>
            <w:tcBorders>
              <w:top w:val="nil"/>
              <w:left w:val="nil"/>
              <w:bottom w:val="nil"/>
              <w:right w:val="nil"/>
            </w:tcBorders>
            <w:shd w:val="clear" w:color="auto" w:fill="auto"/>
            <w:noWrap/>
            <w:vAlign w:val="center"/>
            <w:hideMark/>
          </w:tcPr>
          <w:p w14:paraId="0EEC459E" w14:textId="10F305B9"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lastRenderedPageBreak/>
              <w:t xml:space="preserve">19 </w:t>
            </w:r>
          </w:p>
        </w:tc>
        <w:tc>
          <w:tcPr>
            <w:tcW w:w="1361" w:type="dxa"/>
            <w:tcBorders>
              <w:top w:val="nil"/>
              <w:left w:val="nil"/>
              <w:bottom w:val="nil"/>
              <w:right w:val="nil"/>
            </w:tcBorders>
            <w:shd w:val="clear" w:color="auto" w:fill="auto"/>
            <w:noWrap/>
            <w:vAlign w:val="center"/>
            <w:hideMark/>
          </w:tcPr>
          <w:p w14:paraId="19377420"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06' 44.4"</w:t>
            </w:r>
          </w:p>
        </w:tc>
        <w:tc>
          <w:tcPr>
            <w:tcW w:w="1416" w:type="dxa"/>
            <w:tcBorders>
              <w:top w:val="nil"/>
              <w:left w:val="nil"/>
              <w:bottom w:val="nil"/>
              <w:right w:val="nil"/>
            </w:tcBorders>
            <w:shd w:val="clear" w:color="auto" w:fill="auto"/>
            <w:noWrap/>
            <w:vAlign w:val="center"/>
            <w:hideMark/>
          </w:tcPr>
          <w:p w14:paraId="7F6EAC2A"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01.1"</w:t>
            </w:r>
          </w:p>
        </w:tc>
        <w:tc>
          <w:tcPr>
            <w:tcW w:w="1106" w:type="dxa"/>
            <w:tcBorders>
              <w:top w:val="nil"/>
              <w:left w:val="nil"/>
              <w:bottom w:val="nil"/>
              <w:right w:val="dotted" w:sz="4" w:space="0" w:color="auto"/>
            </w:tcBorders>
            <w:shd w:val="clear" w:color="auto" w:fill="auto"/>
            <w:noWrap/>
            <w:vAlign w:val="center"/>
            <w:hideMark/>
          </w:tcPr>
          <w:p w14:paraId="53CFBE78"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42</w:t>
            </w:r>
          </w:p>
        </w:tc>
        <w:tc>
          <w:tcPr>
            <w:tcW w:w="1043" w:type="dxa"/>
            <w:tcBorders>
              <w:top w:val="nil"/>
              <w:left w:val="dotted" w:sz="4" w:space="0" w:color="auto"/>
              <w:bottom w:val="nil"/>
              <w:right w:val="nil"/>
            </w:tcBorders>
            <w:shd w:val="clear" w:color="auto" w:fill="auto"/>
            <w:noWrap/>
            <w:vAlign w:val="bottom"/>
          </w:tcPr>
          <w:p w14:paraId="63CADB22" w14:textId="4A780B35"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Tecuala</w:t>
            </w:r>
          </w:p>
        </w:tc>
        <w:tc>
          <w:tcPr>
            <w:tcW w:w="1409" w:type="dxa"/>
            <w:tcBorders>
              <w:top w:val="nil"/>
              <w:left w:val="nil"/>
              <w:bottom w:val="nil"/>
              <w:right w:val="nil"/>
            </w:tcBorders>
            <w:shd w:val="clear" w:color="auto" w:fill="auto"/>
            <w:noWrap/>
            <w:vAlign w:val="bottom"/>
          </w:tcPr>
          <w:p w14:paraId="78458383" w14:textId="47037616" w:rsidR="00F000D4" w:rsidRPr="0062597D" w:rsidRDefault="00F000D4" w:rsidP="00F000D4">
            <w:pPr>
              <w:spacing w:after="0" w:line="240" w:lineRule="auto"/>
              <w:rPr>
                <w:rFonts w:ascii="Times New Roman" w:eastAsia="Times New Roman" w:hAnsi="Times New Roman" w:cs="Times New Roman"/>
                <w:color w:val="000000"/>
                <w:lang w:eastAsia="es-MX"/>
              </w:rPr>
            </w:pPr>
          </w:p>
        </w:tc>
        <w:tc>
          <w:tcPr>
            <w:tcW w:w="1410" w:type="dxa"/>
            <w:tcBorders>
              <w:top w:val="nil"/>
              <w:left w:val="nil"/>
              <w:bottom w:val="nil"/>
              <w:right w:val="nil"/>
            </w:tcBorders>
            <w:shd w:val="clear" w:color="auto" w:fill="auto"/>
            <w:noWrap/>
            <w:vAlign w:val="bottom"/>
          </w:tcPr>
          <w:p w14:paraId="1DD32277" w14:textId="38163531" w:rsidR="00F000D4" w:rsidRPr="0062597D" w:rsidRDefault="00F000D4" w:rsidP="00F000D4">
            <w:pPr>
              <w:spacing w:after="0" w:line="240" w:lineRule="auto"/>
              <w:rPr>
                <w:rFonts w:ascii="Times New Roman" w:eastAsia="Times New Roman" w:hAnsi="Times New Roman" w:cs="Times New Roman"/>
                <w:color w:val="000000"/>
                <w:lang w:eastAsia="es-MX"/>
              </w:rPr>
            </w:pPr>
          </w:p>
        </w:tc>
        <w:tc>
          <w:tcPr>
            <w:tcW w:w="1035" w:type="dxa"/>
            <w:tcBorders>
              <w:top w:val="nil"/>
              <w:left w:val="nil"/>
              <w:bottom w:val="nil"/>
              <w:right w:val="nil"/>
            </w:tcBorders>
            <w:shd w:val="clear" w:color="auto" w:fill="auto"/>
            <w:noWrap/>
            <w:vAlign w:val="bottom"/>
          </w:tcPr>
          <w:p w14:paraId="47DDFC08" w14:textId="7D260EE4" w:rsidR="00F000D4" w:rsidRPr="0062597D" w:rsidRDefault="00F000D4" w:rsidP="00F000D4">
            <w:pPr>
              <w:spacing w:after="0" w:line="240" w:lineRule="auto"/>
              <w:jc w:val="right"/>
              <w:rPr>
                <w:rFonts w:ascii="Times New Roman" w:eastAsia="Times New Roman" w:hAnsi="Times New Roman" w:cs="Times New Roman"/>
                <w:color w:val="000000"/>
                <w:lang w:eastAsia="es-MX"/>
              </w:rPr>
            </w:pPr>
          </w:p>
        </w:tc>
      </w:tr>
      <w:tr w:rsidR="00F000D4" w:rsidRPr="0062597D" w14:paraId="26AD543F" w14:textId="77777777" w:rsidTr="00DA1129">
        <w:trPr>
          <w:trHeight w:val="300"/>
        </w:trPr>
        <w:tc>
          <w:tcPr>
            <w:tcW w:w="1192" w:type="dxa"/>
            <w:tcBorders>
              <w:top w:val="nil"/>
              <w:left w:val="nil"/>
              <w:bottom w:val="nil"/>
              <w:right w:val="nil"/>
            </w:tcBorders>
            <w:shd w:val="clear" w:color="auto" w:fill="auto"/>
            <w:noWrap/>
            <w:vAlign w:val="center"/>
            <w:hideMark/>
          </w:tcPr>
          <w:p w14:paraId="5A6DFD08" w14:textId="562F46D3"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20 </w:t>
            </w:r>
          </w:p>
        </w:tc>
        <w:tc>
          <w:tcPr>
            <w:tcW w:w="1361" w:type="dxa"/>
            <w:tcBorders>
              <w:top w:val="nil"/>
              <w:left w:val="nil"/>
              <w:bottom w:val="nil"/>
              <w:right w:val="nil"/>
            </w:tcBorders>
            <w:shd w:val="clear" w:color="auto" w:fill="auto"/>
            <w:noWrap/>
            <w:vAlign w:val="center"/>
            <w:hideMark/>
          </w:tcPr>
          <w:p w14:paraId="4890F5A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06' 04.5"</w:t>
            </w:r>
          </w:p>
        </w:tc>
        <w:tc>
          <w:tcPr>
            <w:tcW w:w="1416" w:type="dxa"/>
            <w:tcBorders>
              <w:top w:val="nil"/>
              <w:left w:val="nil"/>
              <w:bottom w:val="nil"/>
              <w:right w:val="nil"/>
            </w:tcBorders>
            <w:shd w:val="clear" w:color="auto" w:fill="auto"/>
            <w:noWrap/>
            <w:vAlign w:val="center"/>
            <w:hideMark/>
          </w:tcPr>
          <w:p w14:paraId="7C2D922F"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01.3"</w:t>
            </w:r>
          </w:p>
        </w:tc>
        <w:tc>
          <w:tcPr>
            <w:tcW w:w="1106" w:type="dxa"/>
            <w:tcBorders>
              <w:top w:val="nil"/>
              <w:left w:val="nil"/>
              <w:bottom w:val="nil"/>
              <w:right w:val="dotted" w:sz="4" w:space="0" w:color="auto"/>
            </w:tcBorders>
            <w:shd w:val="clear" w:color="auto" w:fill="auto"/>
            <w:noWrap/>
            <w:vAlign w:val="center"/>
            <w:hideMark/>
          </w:tcPr>
          <w:p w14:paraId="7B4E18F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13</w:t>
            </w:r>
          </w:p>
        </w:tc>
        <w:tc>
          <w:tcPr>
            <w:tcW w:w="1043" w:type="dxa"/>
            <w:tcBorders>
              <w:top w:val="nil"/>
              <w:left w:val="dotted" w:sz="4" w:space="0" w:color="auto"/>
              <w:bottom w:val="nil"/>
              <w:right w:val="nil"/>
            </w:tcBorders>
            <w:shd w:val="clear" w:color="auto" w:fill="auto"/>
            <w:noWrap/>
            <w:vAlign w:val="bottom"/>
            <w:hideMark/>
          </w:tcPr>
          <w:p w14:paraId="7E1FF020" w14:textId="6852A2CD"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48 </w:t>
            </w:r>
          </w:p>
        </w:tc>
        <w:tc>
          <w:tcPr>
            <w:tcW w:w="1409" w:type="dxa"/>
            <w:tcBorders>
              <w:top w:val="nil"/>
              <w:left w:val="nil"/>
              <w:bottom w:val="nil"/>
              <w:right w:val="nil"/>
            </w:tcBorders>
            <w:shd w:val="clear" w:color="auto" w:fill="auto"/>
            <w:noWrap/>
            <w:vAlign w:val="bottom"/>
            <w:hideMark/>
          </w:tcPr>
          <w:p w14:paraId="2A4BF157"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 23' 45.7"</w:t>
            </w:r>
          </w:p>
        </w:tc>
        <w:tc>
          <w:tcPr>
            <w:tcW w:w="1410" w:type="dxa"/>
            <w:tcBorders>
              <w:top w:val="nil"/>
              <w:left w:val="nil"/>
              <w:bottom w:val="nil"/>
              <w:right w:val="nil"/>
            </w:tcBorders>
            <w:shd w:val="clear" w:color="auto" w:fill="auto"/>
            <w:noWrap/>
            <w:vAlign w:val="bottom"/>
            <w:hideMark/>
          </w:tcPr>
          <w:p w14:paraId="3E7657DE"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27' 18.8"</w:t>
            </w:r>
          </w:p>
        </w:tc>
        <w:tc>
          <w:tcPr>
            <w:tcW w:w="1035" w:type="dxa"/>
            <w:tcBorders>
              <w:top w:val="nil"/>
              <w:left w:val="nil"/>
              <w:bottom w:val="nil"/>
              <w:right w:val="nil"/>
            </w:tcBorders>
            <w:shd w:val="clear" w:color="auto" w:fill="auto"/>
            <w:noWrap/>
            <w:vAlign w:val="bottom"/>
            <w:hideMark/>
          </w:tcPr>
          <w:p w14:paraId="5D15C181"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5</w:t>
            </w:r>
          </w:p>
        </w:tc>
      </w:tr>
      <w:tr w:rsidR="00F000D4" w:rsidRPr="0062597D" w14:paraId="094C39C4" w14:textId="77777777" w:rsidTr="00DA1129">
        <w:trPr>
          <w:trHeight w:val="300"/>
        </w:trPr>
        <w:tc>
          <w:tcPr>
            <w:tcW w:w="1192" w:type="dxa"/>
            <w:tcBorders>
              <w:top w:val="nil"/>
              <w:left w:val="nil"/>
              <w:bottom w:val="nil"/>
              <w:right w:val="nil"/>
            </w:tcBorders>
            <w:shd w:val="clear" w:color="auto" w:fill="auto"/>
            <w:noWrap/>
            <w:vAlign w:val="center"/>
            <w:hideMark/>
          </w:tcPr>
          <w:p w14:paraId="6285BB51" w14:textId="6EBCE4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21 </w:t>
            </w:r>
          </w:p>
        </w:tc>
        <w:tc>
          <w:tcPr>
            <w:tcW w:w="1361" w:type="dxa"/>
            <w:tcBorders>
              <w:top w:val="nil"/>
              <w:left w:val="nil"/>
              <w:bottom w:val="nil"/>
              <w:right w:val="nil"/>
            </w:tcBorders>
            <w:shd w:val="clear" w:color="auto" w:fill="auto"/>
            <w:noWrap/>
            <w:vAlign w:val="center"/>
            <w:hideMark/>
          </w:tcPr>
          <w:p w14:paraId="3F7008BD"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06' 05.6"</w:t>
            </w:r>
          </w:p>
        </w:tc>
        <w:tc>
          <w:tcPr>
            <w:tcW w:w="1416" w:type="dxa"/>
            <w:tcBorders>
              <w:top w:val="nil"/>
              <w:left w:val="nil"/>
              <w:bottom w:val="nil"/>
              <w:right w:val="nil"/>
            </w:tcBorders>
            <w:shd w:val="clear" w:color="auto" w:fill="auto"/>
            <w:noWrap/>
            <w:vAlign w:val="center"/>
            <w:hideMark/>
          </w:tcPr>
          <w:p w14:paraId="480C0D3B"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01.6"</w:t>
            </w:r>
          </w:p>
        </w:tc>
        <w:tc>
          <w:tcPr>
            <w:tcW w:w="1106" w:type="dxa"/>
            <w:tcBorders>
              <w:top w:val="nil"/>
              <w:left w:val="nil"/>
              <w:bottom w:val="nil"/>
              <w:right w:val="dotted" w:sz="4" w:space="0" w:color="auto"/>
            </w:tcBorders>
            <w:shd w:val="clear" w:color="auto" w:fill="auto"/>
            <w:noWrap/>
            <w:vAlign w:val="center"/>
            <w:hideMark/>
          </w:tcPr>
          <w:p w14:paraId="116470B8"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14</w:t>
            </w:r>
          </w:p>
        </w:tc>
        <w:tc>
          <w:tcPr>
            <w:tcW w:w="1043" w:type="dxa"/>
            <w:tcBorders>
              <w:top w:val="nil"/>
              <w:left w:val="dotted" w:sz="4" w:space="0" w:color="auto"/>
              <w:bottom w:val="nil"/>
              <w:right w:val="nil"/>
            </w:tcBorders>
            <w:shd w:val="clear" w:color="auto" w:fill="auto"/>
            <w:noWrap/>
            <w:vAlign w:val="bottom"/>
            <w:hideMark/>
          </w:tcPr>
          <w:p w14:paraId="554505FB" w14:textId="35A72567"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48 </w:t>
            </w:r>
          </w:p>
        </w:tc>
        <w:tc>
          <w:tcPr>
            <w:tcW w:w="1409" w:type="dxa"/>
            <w:tcBorders>
              <w:top w:val="nil"/>
              <w:left w:val="nil"/>
              <w:bottom w:val="nil"/>
              <w:right w:val="nil"/>
            </w:tcBorders>
            <w:shd w:val="clear" w:color="auto" w:fill="auto"/>
            <w:noWrap/>
            <w:vAlign w:val="bottom"/>
            <w:hideMark/>
          </w:tcPr>
          <w:p w14:paraId="54033E6E"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 26' 48.4"</w:t>
            </w:r>
          </w:p>
        </w:tc>
        <w:tc>
          <w:tcPr>
            <w:tcW w:w="1410" w:type="dxa"/>
            <w:tcBorders>
              <w:top w:val="nil"/>
              <w:left w:val="nil"/>
              <w:bottom w:val="nil"/>
              <w:right w:val="nil"/>
            </w:tcBorders>
            <w:shd w:val="clear" w:color="auto" w:fill="auto"/>
            <w:noWrap/>
            <w:vAlign w:val="bottom"/>
            <w:hideMark/>
          </w:tcPr>
          <w:p w14:paraId="1B7EF068"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24' 34.9"</w:t>
            </w:r>
          </w:p>
        </w:tc>
        <w:tc>
          <w:tcPr>
            <w:tcW w:w="1035" w:type="dxa"/>
            <w:tcBorders>
              <w:top w:val="nil"/>
              <w:left w:val="nil"/>
              <w:bottom w:val="nil"/>
              <w:right w:val="nil"/>
            </w:tcBorders>
            <w:shd w:val="clear" w:color="auto" w:fill="auto"/>
            <w:noWrap/>
            <w:vAlign w:val="bottom"/>
            <w:hideMark/>
          </w:tcPr>
          <w:p w14:paraId="6FD99594"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42</w:t>
            </w:r>
          </w:p>
        </w:tc>
      </w:tr>
      <w:tr w:rsidR="00F000D4" w:rsidRPr="0062597D" w14:paraId="39F1193B" w14:textId="77777777" w:rsidTr="00DA1129">
        <w:trPr>
          <w:trHeight w:val="300"/>
        </w:trPr>
        <w:tc>
          <w:tcPr>
            <w:tcW w:w="1192" w:type="dxa"/>
            <w:tcBorders>
              <w:top w:val="nil"/>
              <w:left w:val="nil"/>
              <w:bottom w:val="nil"/>
              <w:right w:val="nil"/>
            </w:tcBorders>
            <w:shd w:val="clear" w:color="auto" w:fill="auto"/>
            <w:noWrap/>
            <w:vAlign w:val="center"/>
            <w:hideMark/>
          </w:tcPr>
          <w:p w14:paraId="4C50D65D" w14:textId="5F95A4EF"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22 </w:t>
            </w:r>
          </w:p>
        </w:tc>
        <w:tc>
          <w:tcPr>
            <w:tcW w:w="1361" w:type="dxa"/>
            <w:tcBorders>
              <w:top w:val="nil"/>
              <w:left w:val="nil"/>
              <w:bottom w:val="nil"/>
              <w:right w:val="nil"/>
            </w:tcBorders>
            <w:shd w:val="clear" w:color="auto" w:fill="auto"/>
            <w:noWrap/>
            <w:vAlign w:val="center"/>
            <w:hideMark/>
          </w:tcPr>
          <w:p w14:paraId="543C9689"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06' 07.6"</w:t>
            </w:r>
          </w:p>
        </w:tc>
        <w:tc>
          <w:tcPr>
            <w:tcW w:w="1416" w:type="dxa"/>
            <w:tcBorders>
              <w:top w:val="nil"/>
              <w:left w:val="nil"/>
              <w:bottom w:val="nil"/>
              <w:right w:val="nil"/>
            </w:tcBorders>
            <w:shd w:val="clear" w:color="auto" w:fill="auto"/>
            <w:noWrap/>
            <w:vAlign w:val="center"/>
            <w:hideMark/>
          </w:tcPr>
          <w:p w14:paraId="3367DD10"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12' 01.8"</w:t>
            </w:r>
          </w:p>
        </w:tc>
        <w:tc>
          <w:tcPr>
            <w:tcW w:w="1106" w:type="dxa"/>
            <w:tcBorders>
              <w:top w:val="nil"/>
              <w:left w:val="nil"/>
              <w:bottom w:val="nil"/>
              <w:right w:val="dotted" w:sz="4" w:space="0" w:color="auto"/>
            </w:tcBorders>
            <w:shd w:val="clear" w:color="auto" w:fill="auto"/>
            <w:noWrap/>
            <w:vAlign w:val="center"/>
            <w:hideMark/>
          </w:tcPr>
          <w:p w14:paraId="329879BE"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16</w:t>
            </w:r>
          </w:p>
        </w:tc>
        <w:tc>
          <w:tcPr>
            <w:tcW w:w="1043" w:type="dxa"/>
            <w:tcBorders>
              <w:top w:val="nil"/>
              <w:left w:val="dotted" w:sz="4" w:space="0" w:color="auto"/>
              <w:bottom w:val="nil"/>
              <w:right w:val="nil"/>
            </w:tcBorders>
            <w:shd w:val="clear" w:color="auto" w:fill="auto"/>
            <w:noWrap/>
            <w:vAlign w:val="bottom"/>
            <w:hideMark/>
          </w:tcPr>
          <w:p w14:paraId="1E833A14" w14:textId="7327E858"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50 </w:t>
            </w:r>
          </w:p>
        </w:tc>
        <w:tc>
          <w:tcPr>
            <w:tcW w:w="1409" w:type="dxa"/>
            <w:tcBorders>
              <w:top w:val="nil"/>
              <w:left w:val="nil"/>
              <w:bottom w:val="nil"/>
              <w:right w:val="nil"/>
            </w:tcBorders>
            <w:shd w:val="clear" w:color="auto" w:fill="auto"/>
            <w:noWrap/>
            <w:vAlign w:val="bottom"/>
            <w:hideMark/>
          </w:tcPr>
          <w:p w14:paraId="2B57D2C1"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 26' 48.6"</w:t>
            </w:r>
          </w:p>
        </w:tc>
        <w:tc>
          <w:tcPr>
            <w:tcW w:w="1410" w:type="dxa"/>
            <w:tcBorders>
              <w:top w:val="nil"/>
              <w:left w:val="nil"/>
              <w:bottom w:val="nil"/>
              <w:right w:val="nil"/>
            </w:tcBorders>
            <w:shd w:val="clear" w:color="auto" w:fill="auto"/>
            <w:noWrap/>
            <w:vAlign w:val="bottom"/>
            <w:hideMark/>
          </w:tcPr>
          <w:p w14:paraId="633D0682"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24' 34.9"</w:t>
            </w:r>
          </w:p>
        </w:tc>
        <w:tc>
          <w:tcPr>
            <w:tcW w:w="1035" w:type="dxa"/>
            <w:tcBorders>
              <w:top w:val="nil"/>
              <w:left w:val="nil"/>
              <w:bottom w:val="nil"/>
              <w:right w:val="nil"/>
            </w:tcBorders>
            <w:shd w:val="clear" w:color="auto" w:fill="auto"/>
            <w:noWrap/>
            <w:vAlign w:val="bottom"/>
            <w:hideMark/>
          </w:tcPr>
          <w:p w14:paraId="372FA59C"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41</w:t>
            </w:r>
          </w:p>
        </w:tc>
      </w:tr>
      <w:tr w:rsidR="00F000D4" w:rsidRPr="0062597D" w14:paraId="243017AB" w14:textId="77777777" w:rsidTr="00DA1129">
        <w:trPr>
          <w:trHeight w:val="300"/>
        </w:trPr>
        <w:tc>
          <w:tcPr>
            <w:tcW w:w="1192" w:type="dxa"/>
            <w:tcBorders>
              <w:top w:val="nil"/>
              <w:left w:val="nil"/>
              <w:bottom w:val="nil"/>
              <w:right w:val="nil"/>
            </w:tcBorders>
            <w:shd w:val="clear" w:color="auto" w:fill="auto"/>
            <w:noWrap/>
            <w:vAlign w:val="center"/>
            <w:hideMark/>
          </w:tcPr>
          <w:p w14:paraId="7161B1D1" w14:textId="0AE560D6"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23 </w:t>
            </w:r>
          </w:p>
        </w:tc>
        <w:tc>
          <w:tcPr>
            <w:tcW w:w="1361" w:type="dxa"/>
            <w:tcBorders>
              <w:top w:val="nil"/>
              <w:left w:val="nil"/>
              <w:bottom w:val="nil"/>
              <w:right w:val="nil"/>
            </w:tcBorders>
            <w:shd w:val="clear" w:color="auto" w:fill="auto"/>
            <w:noWrap/>
            <w:vAlign w:val="center"/>
            <w:hideMark/>
          </w:tcPr>
          <w:p w14:paraId="4BEF8068"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04' 46.3"</w:t>
            </w:r>
          </w:p>
        </w:tc>
        <w:tc>
          <w:tcPr>
            <w:tcW w:w="1416" w:type="dxa"/>
            <w:tcBorders>
              <w:top w:val="nil"/>
              <w:left w:val="nil"/>
              <w:bottom w:val="nil"/>
              <w:right w:val="nil"/>
            </w:tcBorders>
            <w:shd w:val="clear" w:color="auto" w:fill="auto"/>
            <w:noWrap/>
            <w:vAlign w:val="center"/>
            <w:hideMark/>
          </w:tcPr>
          <w:p w14:paraId="3E1DFBC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09' 08.0"</w:t>
            </w:r>
          </w:p>
        </w:tc>
        <w:tc>
          <w:tcPr>
            <w:tcW w:w="1106" w:type="dxa"/>
            <w:tcBorders>
              <w:top w:val="nil"/>
              <w:left w:val="nil"/>
              <w:bottom w:val="nil"/>
              <w:right w:val="dotted" w:sz="4" w:space="0" w:color="auto"/>
            </w:tcBorders>
            <w:shd w:val="clear" w:color="auto" w:fill="auto"/>
            <w:noWrap/>
            <w:vAlign w:val="center"/>
            <w:hideMark/>
          </w:tcPr>
          <w:p w14:paraId="1F50237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248</w:t>
            </w:r>
          </w:p>
        </w:tc>
        <w:tc>
          <w:tcPr>
            <w:tcW w:w="1043" w:type="dxa"/>
            <w:tcBorders>
              <w:top w:val="nil"/>
              <w:left w:val="dotted" w:sz="4" w:space="0" w:color="auto"/>
              <w:bottom w:val="nil"/>
              <w:right w:val="nil"/>
            </w:tcBorders>
            <w:shd w:val="clear" w:color="auto" w:fill="auto"/>
            <w:noWrap/>
            <w:vAlign w:val="bottom"/>
            <w:hideMark/>
          </w:tcPr>
          <w:p w14:paraId="606E1600" w14:textId="088F0E65"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51 </w:t>
            </w:r>
          </w:p>
        </w:tc>
        <w:tc>
          <w:tcPr>
            <w:tcW w:w="1409" w:type="dxa"/>
            <w:tcBorders>
              <w:top w:val="nil"/>
              <w:left w:val="nil"/>
              <w:bottom w:val="nil"/>
              <w:right w:val="nil"/>
            </w:tcBorders>
            <w:shd w:val="clear" w:color="auto" w:fill="auto"/>
            <w:noWrap/>
            <w:vAlign w:val="bottom"/>
            <w:hideMark/>
          </w:tcPr>
          <w:p w14:paraId="7A4EE28D"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 26' 47.1"</w:t>
            </w:r>
          </w:p>
        </w:tc>
        <w:tc>
          <w:tcPr>
            <w:tcW w:w="1410" w:type="dxa"/>
            <w:tcBorders>
              <w:top w:val="nil"/>
              <w:left w:val="nil"/>
              <w:bottom w:val="nil"/>
              <w:right w:val="nil"/>
            </w:tcBorders>
            <w:shd w:val="clear" w:color="auto" w:fill="auto"/>
            <w:noWrap/>
            <w:vAlign w:val="bottom"/>
            <w:hideMark/>
          </w:tcPr>
          <w:p w14:paraId="3F563249"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24' 35.7"</w:t>
            </w:r>
          </w:p>
        </w:tc>
        <w:tc>
          <w:tcPr>
            <w:tcW w:w="1035" w:type="dxa"/>
            <w:tcBorders>
              <w:top w:val="nil"/>
              <w:left w:val="nil"/>
              <w:bottom w:val="nil"/>
              <w:right w:val="nil"/>
            </w:tcBorders>
            <w:shd w:val="clear" w:color="auto" w:fill="auto"/>
            <w:noWrap/>
            <w:vAlign w:val="bottom"/>
            <w:hideMark/>
          </w:tcPr>
          <w:p w14:paraId="68D3E61F"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29</w:t>
            </w:r>
          </w:p>
        </w:tc>
      </w:tr>
      <w:tr w:rsidR="00F000D4" w:rsidRPr="0062597D" w14:paraId="3490BE43" w14:textId="77777777" w:rsidTr="00DA1129">
        <w:trPr>
          <w:trHeight w:val="300"/>
        </w:trPr>
        <w:tc>
          <w:tcPr>
            <w:tcW w:w="1192" w:type="dxa"/>
            <w:tcBorders>
              <w:top w:val="nil"/>
              <w:left w:val="nil"/>
              <w:bottom w:val="nil"/>
              <w:right w:val="nil"/>
            </w:tcBorders>
            <w:shd w:val="clear" w:color="auto" w:fill="auto"/>
            <w:noWrap/>
            <w:vAlign w:val="center"/>
          </w:tcPr>
          <w:p w14:paraId="45044029" w14:textId="791FA97C"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San Blas</w:t>
            </w:r>
          </w:p>
        </w:tc>
        <w:tc>
          <w:tcPr>
            <w:tcW w:w="1361" w:type="dxa"/>
            <w:tcBorders>
              <w:top w:val="nil"/>
              <w:left w:val="nil"/>
              <w:bottom w:val="nil"/>
              <w:right w:val="nil"/>
            </w:tcBorders>
            <w:shd w:val="clear" w:color="auto" w:fill="auto"/>
            <w:noWrap/>
            <w:vAlign w:val="center"/>
          </w:tcPr>
          <w:p w14:paraId="4F1E4CD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416" w:type="dxa"/>
            <w:tcBorders>
              <w:top w:val="nil"/>
              <w:left w:val="nil"/>
              <w:bottom w:val="nil"/>
              <w:right w:val="nil"/>
            </w:tcBorders>
            <w:shd w:val="clear" w:color="auto" w:fill="auto"/>
            <w:noWrap/>
            <w:vAlign w:val="center"/>
          </w:tcPr>
          <w:p w14:paraId="5875EBA7"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106" w:type="dxa"/>
            <w:tcBorders>
              <w:top w:val="nil"/>
              <w:left w:val="nil"/>
              <w:bottom w:val="nil"/>
              <w:right w:val="dotted" w:sz="4" w:space="0" w:color="auto"/>
            </w:tcBorders>
            <w:shd w:val="clear" w:color="auto" w:fill="auto"/>
            <w:noWrap/>
            <w:vAlign w:val="center"/>
          </w:tcPr>
          <w:p w14:paraId="3EDE5DEE"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p>
        </w:tc>
        <w:tc>
          <w:tcPr>
            <w:tcW w:w="1043" w:type="dxa"/>
            <w:tcBorders>
              <w:top w:val="nil"/>
              <w:left w:val="dotted" w:sz="4" w:space="0" w:color="auto"/>
              <w:bottom w:val="nil"/>
              <w:right w:val="nil"/>
            </w:tcBorders>
            <w:shd w:val="clear" w:color="auto" w:fill="auto"/>
            <w:noWrap/>
            <w:vAlign w:val="bottom"/>
          </w:tcPr>
          <w:p w14:paraId="73C63B64" w14:textId="53C6A3A6" w:rsidR="00F000D4"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52 </w:t>
            </w:r>
          </w:p>
        </w:tc>
        <w:tc>
          <w:tcPr>
            <w:tcW w:w="1409" w:type="dxa"/>
            <w:tcBorders>
              <w:top w:val="nil"/>
              <w:left w:val="nil"/>
              <w:bottom w:val="nil"/>
              <w:right w:val="nil"/>
            </w:tcBorders>
            <w:shd w:val="clear" w:color="auto" w:fill="auto"/>
            <w:noWrap/>
            <w:vAlign w:val="bottom"/>
          </w:tcPr>
          <w:p w14:paraId="16E1538E" w14:textId="0680FEC9"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 26' 46.0"</w:t>
            </w:r>
          </w:p>
        </w:tc>
        <w:tc>
          <w:tcPr>
            <w:tcW w:w="1410" w:type="dxa"/>
            <w:tcBorders>
              <w:top w:val="nil"/>
              <w:left w:val="nil"/>
              <w:bottom w:val="nil"/>
              <w:right w:val="nil"/>
            </w:tcBorders>
            <w:shd w:val="clear" w:color="auto" w:fill="auto"/>
            <w:noWrap/>
            <w:vAlign w:val="bottom"/>
          </w:tcPr>
          <w:p w14:paraId="5D4F3B89" w14:textId="1DBB1294"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24' 36.9"</w:t>
            </w:r>
          </w:p>
        </w:tc>
        <w:tc>
          <w:tcPr>
            <w:tcW w:w="1035" w:type="dxa"/>
            <w:tcBorders>
              <w:top w:val="nil"/>
              <w:left w:val="nil"/>
              <w:bottom w:val="nil"/>
              <w:right w:val="nil"/>
            </w:tcBorders>
            <w:shd w:val="clear" w:color="auto" w:fill="auto"/>
            <w:noWrap/>
            <w:vAlign w:val="bottom"/>
          </w:tcPr>
          <w:p w14:paraId="43ABE583" w14:textId="2CC47C0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27</w:t>
            </w:r>
          </w:p>
        </w:tc>
      </w:tr>
      <w:tr w:rsidR="00F000D4" w:rsidRPr="0062597D" w14:paraId="4F09C967" w14:textId="77777777" w:rsidTr="00DA1129">
        <w:trPr>
          <w:trHeight w:val="300"/>
        </w:trPr>
        <w:tc>
          <w:tcPr>
            <w:tcW w:w="1192" w:type="dxa"/>
            <w:tcBorders>
              <w:top w:val="nil"/>
              <w:left w:val="nil"/>
              <w:bottom w:val="nil"/>
              <w:right w:val="nil"/>
            </w:tcBorders>
            <w:shd w:val="clear" w:color="auto" w:fill="auto"/>
            <w:noWrap/>
            <w:vAlign w:val="center"/>
            <w:hideMark/>
          </w:tcPr>
          <w:p w14:paraId="6408BDE1" w14:textId="2358E07F"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24 </w:t>
            </w:r>
          </w:p>
        </w:tc>
        <w:tc>
          <w:tcPr>
            <w:tcW w:w="1361" w:type="dxa"/>
            <w:tcBorders>
              <w:top w:val="nil"/>
              <w:left w:val="nil"/>
              <w:bottom w:val="nil"/>
              <w:right w:val="nil"/>
            </w:tcBorders>
            <w:shd w:val="clear" w:color="auto" w:fill="auto"/>
            <w:noWrap/>
            <w:vAlign w:val="center"/>
            <w:hideMark/>
          </w:tcPr>
          <w:p w14:paraId="3E695ADF"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40' 55.4"</w:t>
            </w:r>
          </w:p>
        </w:tc>
        <w:tc>
          <w:tcPr>
            <w:tcW w:w="1416" w:type="dxa"/>
            <w:tcBorders>
              <w:top w:val="nil"/>
              <w:left w:val="nil"/>
              <w:bottom w:val="nil"/>
              <w:right w:val="nil"/>
            </w:tcBorders>
            <w:shd w:val="clear" w:color="auto" w:fill="auto"/>
            <w:noWrap/>
            <w:vAlign w:val="center"/>
            <w:hideMark/>
          </w:tcPr>
          <w:p w14:paraId="6ACFF9B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21' 06.5"</w:t>
            </w:r>
          </w:p>
        </w:tc>
        <w:tc>
          <w:tcPr>
            <w:tcW w:w="1106" w:type="dxa"/>
            <w:tcBorders>
              <w:top w:val="nil"/>
              <w:left w:val="nil"/>
              <w:bottom w:val="nil"/>
              <w:right w:val="dotted" w:sz="4" w:space="0" w:color="auto"/>
            </w:tcBorders>
            <w:shd w:val="clear" w:color="auto" w:fill="auto"/>
            <w:noWrap/>
            <w:vAlign w:val="center"/>
            <w:hideMark/>
          </w:tcPr>
          <w:p w14:paraId="47AB15F4"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13</w:t>
            </w:r>
          </w:p>
        </w:tc>
        <w:tc>
          <w:tcPr>
            <w:tcW w:w="1043" w:type="dxa"/>
            <w:tcBorders>
              <w:top w:val="nil"/>
              <w:left w:val="dotted" w:sz="4" w:space="0" w:color="auto"/>
              <w:bottom w:val="nil"/>
              <w:right w:val="nil"/>
            </w:tcBorders>
            <w:shd w:val="clear" w:color="auto" w:fill="auto"/>
            <w:noWrap/>
            <w:vAlign w:val="bottom"/>
          </w:tcPr>
          <w:p w14:paraId="097607E3" w14:textId="08D6DE3B"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53 </w:t>
            </w:r>
          </w:p>
        </w:tc>
        <w:tc>
          <w:tcPr>
            <w:tcW w:w="1409" w:type="dxa"/>
            <w:tcBorders>
              <w:top w:val="nil"/>
              <w:left w:val="nil"/>
              <w:bottom w:val="nil"/>
              <w:right w:val="nil"/>
            </w:tcBorders>
            <w:shd w:val="clear" w:color="auto" w:fill="auto"/>
            <w:noWrap/>
            <w:vAlign w:val="bottom"/>
          </w:tcPr>
          <w:p w14:paraId="10194591" w14:textId="36182E10"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 26' 46.4"</w:t>
            </w:r>
          </w:p>
        </w:tc>
        <w:tc>
          <w:tcPr>
            <w:tcW w:w="1410" w:type="dxa"/>
            <w:tcBorders>
              <w:top w:val="nil"/>
              <w:left w:val="nil"/>
              <w:bottom w:val="nil"/>
              <w:right w:val="nil"/>
            </w:tcBorders>
            <w:shd w:val="clear" w:color="auto" w:fill="auto"/>
            <w:noWrap/>
            <w:vAlign w:val="bottom"/>
          </w:tcPr>
          <w:p w14:paraId="348E84B2" w14:textId="58ABF13B"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24' 37.1"</w:t>
            </w:r>
          </w:p>
        </w:tc>
        <w:tc>
          <w:tcPr>
            <w:tcW w:w="1035" w:type="dxa"/>
            <w:tcBorders>
              <w:top w:val="nil"/>
              <w:left w:val="nil"/>
              <w:bottom w:val="nil"/>
              <w:right w:val="nil"/>
            </w:tcBorders>
            <w:shd w:val="clear" w:color="auto" w:fill="auto"/>
            <w:noWrap/>
            <w:vAlign w:val="bottom"/>
          </w:tcPr>
          <w:p w14:paraId="5A858345" w14:textId="575240F8"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27</w:t>
            </w:r>
          </w:p>
        </w:tc>
      </w:tr>
      <w:tr w:rsidR="00F000D4" w:rsidRPr="0062597D" w14:paraId="155B81D6" w14:textId="77777777" w:rsidTr="00DA1129">
        <w:trPr>
          <w:trHeight w:val="300"/>
        </w:trPr>
        <w:tc>
          <w:tcPr>
            <w:tcW w:w="1192" w:type="dxa"/>
            <w:tcBorders>
              <w:top w:val="nil"/>
              <w:left w:val="nil"/>
              <w:bottom w:val="nil"/>
              <w:right w:val="nil"/>
            </w:tcBorders>
            <w:shd w:val="clear" w:color="auto" w:fill="auto"/>
            <w:noWrap/>
            <w:vAlign w:val="center"/>
            <w:hideMark/>
          </w:tcPr>
          <w:p w14:paraId="45805E5E" w14:textId="2A727DC0"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25 </w:t>
            </w:r>
          </w:p>
        </w:tc>
        <w:tc>
          <w:tcPr>
            <w:tcW w:w="1361" w:type="dxa"/>
            <w:tcBorders>
              <w:top w:val="nil"/>
              <w:left w:val="nil"/>
              <w:bottom w:val="nil"/>
              <w:right w:val="nil"/>
            </w:tcBorders>
            <w:shd w:val="clear" w:color="auto" w:fill="auto"/>
            <w:noWrap/>
            <w:vAlign w:val="center"/>
            <w:hideMark/>
          </w:tcPr>
          <w:p w14:paraId="68B10FD7"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32' 05.6"</w:t>
            </w:r>
          </w:p>
        </w:tc>
        <w:tc>
          <w:tcPr>
            <w:tcW w:w="1416" w:type="dxa"/>
            <w:tcBorders>
              <w:top w:val="nil"/>
              <w:left w:val="nil"/>
              <w:bottom w:val="nil"/>
              <w:right w:val="nil"/>
            </w:tcBorders>
            <w:shd w:val="clear" w:color="auto" w:fill="auto"/>
            <w:noWrap/>
            <w:vAlign w:val="center"/>
            <w:hideMark/>
          </w:tcPr>
          <w:p w14:paraId="6BB9A72F"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07' 00.6"</w:t>
            </w:r>
          </w:p>
        </w:tc>
        <w:tc>
          <w:tcPr>
            <w:tcW w:w="1106" w:type="dxa"/>
            <w:tcBorders>
              <w:top w:val="nil"/>
              <w:left w:val="nil"/>
              <w:bottom w:val="nil"/>
              <w:right w:val="dotted" w:sz="4" w:space="0" w:color="auto"/>
            </w:tcBorders>
            <w:shd w:val="clear" w:color="auto" w:fill="auto"/>
            <w:noWrap/>
            <w:vAlign w:val="center"/>
            <w:hideMark/>
          </w:tcPr>
          <w:p w14:paraId="4C4FAE7C"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319</w:t>
            </w:r>
          </w:p>
        </w:tc>
        <w:tc>
          <w:tcPr>
            <w:tcW w:w="1043" w:type="dxa"/>
            <w:tcBorders>
              <w:top w:val="nil"/>
              <w:left w:val="dotted" w:sz="4" w:space="0" w:color="auto"/>
              <w:bottom w:val="nil"/>
              <w:right w:val="nil"/>
            </w:tcBorders>
            <w:shd w:val="clear" w:color="auto" w:fill="auto"/>
            <w:noWrap/>
            <w:vAlign w:val="bottom"/>
          </w:tcPr>
          <w:p w14:paraId="27E5A0FE" w14:textId="09935073"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54 </w:t>
            </w:r>
          </w:p>
        </w:tc>
        <w:tc>
          <w:tcPr>
            <w:tcW w:w="1409" w:type="dxa"/>
            <w:tcBorders>
              <w:top w:val="nil"/>
              <w:left w:val="nil"/>
              <w:bottom w:val="nil"/>
              <w:right w:val="nil"/>
            </w:tcBorders>
            <w:shd w:val="clear" w:color="auto" w:fill="auto"/>
            <w:noWrap/>
            <w:vAlign w:val="bottom"/>
          </w:tcPr>
          <w:p w14:paraId="2F5DF0DD" w14:textId="738203E5"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22° 26' 46.4"</w:t>
            </w:r>
          </w:p>
        </w:tc>
        <w:tc>
          <w:tcPr>
            <w:tcW w:w="1410" w:type="dxa"/>
            <w:tcBorders>
              <w:top w:val="nil"/>
              <w:left w:val="nil"/>
              <w:bottom w:val="nil"/>
              <w:right w:val="nil"/>
            </w:tcBorders>
            <w:shd w:val="clear" w:color="auto" w:fill="auto"/>
            <w:noWrap/>
            <w:vAlign w:val="bottom"/>
          </w:tcPr>
          <w:p w14:paraId="41EE17CA" w14:textId="5DDC6A44"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24' 37.7"</w:t>
            </w:r>
          </w:p>
        </w:tc>
        <w:tc>
          <w:tcPr>
            <w:tcW w:w="1035" w:type="dxa"/>
            <w:tcBorders>
              <w:top w:val="nil"/>
              <w:left w:val="nil"/>
              <w:bottom w:val="nil"/>
              <w:right w:val="nil"/>
            </w:tcBorders>
            <w:shd w:val="clear" w:color="auto" w:fill="auto"/>
            <w:noWrap/>
            <w:vAlign w:val="bottom"/>
          </w:tcPr>
          <w:p w14:paraId="6613817D" w14:textId="6BE59921"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24</w:t>
            </w:r>
          </w:p>
        </w:tc>
      </w:tr>
      <w:tr w:rsidR="00F000D4" w:rsidRPr="0062597D" w14:paraId="3A95B49E" w14:textId="77777777" w:rsidTr="00DA1129">
        <w:trPr>
          <w:trHeight w:val="300"/>
        </w:trPr>
        <w:tc>
          <w:tcPr>
            <w:tcW w:w="1192" w:type="dxa"/>
            <w:tcBorders>
              <w:top w:val="nil"/>
              <w:left w:val="nil"/>
              <w:bottom w:val="nil"/>
              <w:right w:val="nil"/>
            </w:tcBorders>
            <w:shd w:val="clear" w:color="auto" w:fill="auto"/>
            <w:noWrap/>
            <w:vAlign w:val="center"/>
            <w:hideMark/>
          </w:tcPr>
          <w:p w14:paraId="7290B805" w14:textId="42688D48"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26 </w:t>
            </w:r>
          </w:p>
        </w:tc>
        <w:tc>
          <w:tcPr>
            <w:tcW w:w="1361" w:type="dxa"/>
            <w:tcBorders>
              <w:top w:val="nil"/>
              <w:left w:val="nil"/>
              <w:bottom w:val="nil"/>
              <w:right w:val="nil"/>
            </w:tcBorders>
            <w:shd w:val="clear" w:color="auto" w:fill="auto"/>
            <w:noWrap/>
            <w:vAlign w:val="center"/>
            <w:hideMark/>
          </w:tcPr>
          <w:p w14:paraId="34F08A6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38' 55.9"</w:t>
            </w:r>
          </w:p>
        </w:tc>
        <w:tc>
          <w:tcPr>
            <w:tcW w:w="1416" w:type="dxa"/>
            <w:tcBorders>
              <w:top w:val="nil"/>
              <w:left w:val="nil"/>
              <w:bottom w:val="nil"/>
              <w:right w:val="nil"/>
            </w:tcBorders>
            <w:shd w:val="clear" w:color="auto" w:fill="auto"/>
            <w:noWrap/>
            <w:vAlign w:val="center"/>
            <w:hideMark/>
          </w:tcPr>
          <w:p w14:paraId="0AF9A11B"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06' 46.8"</w:t>
            </w:r>
          </w:p>
        </w:tc>
        <w:tc>
          <w:tcPr>
            <w:tcW w:w="1106" w:type="dxa"/>
            <w:tcBorders>
              <w:top w:val="nil"/>
              <w:left w:val="nil"/>
              <w:bottom w:val="nil"/>
              <w:right w:val="dotted" w:sz="4" w:space="0" w:color="auto"/>
            </w:tcBorders>
            <w:shd w:val="clear" w:color="auto" w:fill="auto"/>
            <w:noWrap/>
            <w:vAlign w:val="center"/>
            <w:hideMark/>
          </w:tcPr>
          <w:p w14:paraId="25A63192"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50</w:t>
            </w:r>
          </w:p>
        </w:tc>
        <w:tc>
          <w:tcPr>
            <w:tcW w:w="1043" w:type="dxa"/>
            <w:tcBorders>
              <w:top w:val="nil"/>
              <w:left w:val="dotted" w:sz="4" w:space="0" w:color="auto"/>
              <w:bottom w:val="nil"/>
              <w:right w:val="nil"/>
            </w:tcBorders>
            <w:shd w:val="clear" w:color="auto" w:fill="auto"/>
            <w:noWrap/>
            <w:vAlign w:val="bottom"/>
          </w:tcPr>
          <w:p w14:paraId="73C880AF" w14:textId="2F124E4A"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Tuxpan</w:t>
            </w:r>
          </w:p>
        </w:tc>
        <w:tc>
          <w:tcPr>
            <w:tcW w:w="1409" w:type="dxa"/>
            <w:tcBorders>
              <w:top w:val="nil"/>
              <w:left w:val="nil"/>
              <w:bottom w:val="nil"/>
              <w:right w:val="nil"/>
            </w:tcBorders>
            <w:shd w:val="clear" w:color="auto" w:fill="auto"/>
            <w:noWrap/>
            <w:vAlign w:val="bottom"/>
          </w:tcPr>
          <w:p w14:paraId="6DFDA0D3" w14:textId="461F66C1" w:rsidR="00F000D4" w:rsidRPr="0062597D" w:rsidRDefault="00F000D4" w:rsidP="00F000D4">
            <w:pPr>
              <w:spacing w:after="0" w:line="240" w:lineRule="auto"/>
              <w:rPr>
                <w:rFonts w:ascii="Times New Roman" w:eastAsia="Times New Roman" w:hAnsi="Times New Roman" w:cs="Times New Roman"/>
                <w:color w:val="000000"/>
                <w:lang w:eastAsia="es-MX"/>
              </w:rPr>
            </w:pPr>
          </w:p>
        </w:tc>
        <w:tc>
          <w:tcPr>
            <w:tcW w:w="1410" w:type="dxa"/>
            <w:tcBorders>
              <w:top w:val="nil"/>
              <w:left w:val="nil"/>
              <w:bottom w:val="nil"/>
              <w:right w:val="nil"/>
            </w:tcBorders>
            <w:shd w:val="clear" w:color="auto" w:fill="auto"/>
            <w:noWrap/>
            <w:vAlign w:val="bottom"/>
          </w:tcPr>
          <w:p w14:paraId="360FA42E" w14:textId="38DB0A1A" w:rsidR="00F000D4" w:rsidRPr="0062597D" w:rsidRDefault="00F000D4" w:rsidP="00F000D4">
            <w:pPr>
              <w:spacing w:after="0" w:line="240" w:lineRule="auto"/>
              <w:rPr>
                <w:rFonts w:ascii="Times New Roman" w:eastAsia="Times New Roman" w:hAnsi="Times New Roman" w:cs="Times New Roman"/>
                <w:color w:val="000000"/>
                <w:lang w:eastAsia="es-MX"/>
              </w:rPr>
            </w:pPr>
          </w:p>
        </w:tc>
        <w:tc>
          <w:tcPr>
            <w:tcW w:w="1035" w:type="dxa"/>
            <w:tcBorders>
              <w:top w:val="nil"/>
              <w:left w:val="nil"/>
              <w:bottom w:val="nil"/>
              <w:right w:val="nil"/>
            </w:tcBorders>
            <w:shd w:val="clear" w:color="auto" w:fill="auto"/>
            <w:noWrap/>
            <w:vAlign w:val="bottom"/>
          </w:tcPr>
          <w:p w14:paraId="111A5759" w14:textId="29B25106" w:rsidR="00F000D4" w:rsidRPr="0062597D" w:rsidRDefault="00F000D4" w:rsidP="00F000D4">
            <w:pPr>
              <w:spacing w:after="0" w:line="240" w:lineRule="auto"/>
              <w:jc w:val="right"/>
              <w:rPr>
                <w:rFonts w:ascii="Times New Roman" w:eastAsia="Times New Roman" w:hAnsi="Times New Roman" w:cs="Times New Roman"/>
                <w:color w:val="000000"/>
                <w:lang w:eastAsia="es-MX"/>
              </w:rPr>
            </w:pPr>
          </w:p>
        </w:tc>
      </w:tr>
      <w:tr w:rsidR="00F000D4" w:rsidRPr="0062597D" w14:paraId="785C1DEE" w14:textId="77777777" w:rsidTr="00DA1129">
        <w:trPr>
          <w:trHeight w:val="300"/>
        </w:trPr>
        <w:tc>
          <w:tcPr>
            <w:tcW w:w="1192" w:type="dxa"/>
            <w:tcBorders>
              <w:top w:val="nil"/>
              <w:left w:val="nil"/>
              <w:bottom w:val="nil"/>
              <w:right w:val="nil"/>
            </w:tcBorders>
            <w:shd w:val="clear" w:color="auto" w:fill="auto"/>
            <w:noWrap/>
            <w:vAlign w:val="center"/>
            <w:hideMark/>
          </w:tcPr>
          <w:p w14:paraId="1C3EEF96" w14:textId="79A9F125"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27 </w:t>
            </w:r>
          </w:p>
        </w:tc>
        <w:tc>
          <w:tcPr>
            <w:tcW w:w="1361" w:type="dxa"/>
            <w:tcBorders>
              <w:top w:val="nil"/>
              <w:left w:val="nil"/>
              <w:bottom w:val="nil"/>
              <w:right w:val="nil"/>
            </w:tcBorders>
            <w:shd w:val="clear" w:color="auto" w:fill="auto"/>
            <w:noWrap/>
            <w:vAlign w:val="center"/>
            <w:hideMark/>
          </w:tcPr>
          <w:p w14:paraId="357A0D55"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38' 58.5"</w:t>
            </w:r>
          </w:p>
        </w:tc>
        <w:tc>
          <w:tcPr>
            <w:tcW w:w="1416" w:type="dxa"/>
            <w:tcBorders>
              <w:top w:val="nil"/>
              <w:left w:val="nil"/>
              <w:bottom w:val="nil"/>
              <w:right w:val="nil"/>
            </w:tcBorders>
            <w:shd w:val="clear" w:color="auto" w:fill="auto"/>
            <w:noWrap/>
            <w:vAlign w:val="center"/>
            <w:hideMark/>
          </w:tcPr>
          <w:p w14:paraId="265E466E"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06' 55.4"</w:t>
            </w:r>
          </w:p>
        </w:tc>
        <w:tc>
          <w:tcPr>
            <w:tcW w:w="1106" w:type="dxa"/>
            <w:tcBorders>
              <w:top w:val="nil"/>
              <w:left w:val="nil"/>
              <w:bottom w:val="nil"/>
              <w:right w:val="dotted" w:sz="4" w:space="0" w:color="auto"/>
            </w:tcBorders>
            <w:shd w:val="clear" w:color="auto" w:fill="auto"/>
            <w:noWrap/>
            <w:vAlign w:val="center"/>
            <w:hideMark/>
          </w:tcPr>
          <w:p w14:paraId="09C0A78E"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79</w:t>
            </w:r>
          </w:p>
        </w:tc>
        <w:tc>
          <w:tcPr>
            <w:tcW w:w="1043" w:type="dxa"/>
            <w:tcBorders>
              <w:top w:val="nil"/>
              <w:left w:val="dotted" w:sz="4" w:space="0" w:color="auto"/>
              <w:bottom w:val="nil"/>
              <w:right w:val="nil"/>
            </w:tcBorders>
            <w:shd w:val="clear" w:color="auto" w:fill="auto"/>
            <w:noWrap/>
            <w:vAlign w:val="bottom"/>
            <w:hideMark/>
          </w:tcPr>
          <w:p w14:paraId="3EE8B1E7" w14:textId="3A714766" w:rsidR="00F000D4" w:rsidRPr="0062597D" w:rsidRDefault="00F000D4" w:rsidP="00F000D4">
            <w:pPr>
              <w:spacing w:after="0" w:line="24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 </w:t>
            </w:r>
            <w:r w:rsidRPr="0062597D">
              <w:rPr>
                <w:rFonts w:ascii="Times New Roman" w:eastAsia="Times New Roman" w:hAnsi="Times New Roman" w:cs="Times New Roman"/>
                <w:color w:val="000000"/>
                <w:lang w:eastAsia="es-MX"/>
              </w:rPr>
              <w:t xml:space="preserve">55 </w:t>
            </w:r>
          </w:p>
        </w:tc>
        <w:tc>
          <w:tcPr>
            <w:tcW w:w="1409" w:type="dxa"/>
            <w:tcBorders>
              <w:top w:val="nil"/>
              <w:left w:val="nil"/>
              <w:bottom w:val="nil"/>
              <w:right w:val="nil"/>
            </w:tcBorders>
            <w:shd w:val="clear" w:color="auto" w:fill="auto"/>
            <w:noWrap/>
            <w:vAlign w:val="bottom"/>
            <w:hideMark/>
          </w:tcPr>
          <w:p w14:paraId="7FFDB10C"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56' 42.3"</w:t>
            </w:r>
          </w:p>
        </w:tc>
        <w:tc>
          <w:tcPr>
            <w:tcW w:w="1410" w:type="dxa"/>
            <w:tcBorders>
              <w:top w:val="nil"/>
              <w:left w:val="nil"/>
              <w:bottom w:val="nil"/>
              <w:right w:val="nil"/>
            </w:tcBorders>
            <w:shd w:val="clear" w:color="auto" w:fill="auto"/>
            <w:noWrap/>
            <w:vAlign w:val="bottom"/>
            <w:hideMark/>
          </w:tcPr>
          <w:p w14:paraId="427E1A29"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18' 28.5"</w:t>
            </w:r>
          </w:p>
        </w:tc>
        <w:tc>
          <w:tcPr>
            <w:tcW w:w="1035" w:type="dxa"/>
            <w:tcBorders>
              <w:top w:val="nil"/>
              <w:left w:val="nil"/>
              <w:bottom w:val="nil"/>
              <w:right w:val="nil"/>
            </w:tcBorders>
            <w:shd w:val="clear" w:color="auto" w:fill="auto"/>
            <w:noWrap/>
            <w:vAlign w:val="bottom"/>
            <w:hideMark/>
          </w:tcPr>
          <w:p w14:paraId="7ABE7A05" w14:textId="77777777" w:rsidR="00F000D4" w:rsidRPr="0062597D" w:rsidRDefault="00F000D4" w:rsidP="00F000D4">
            <w:pPr>
              <w:spacing w:after="0" w:line="240" w:lineRule="auto"/>
              <w:jc w:val="right"/>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w:t>
            </w:r>
          </w:p>
        </w:tc>
      </w:tr>
      <w:tr w:rsidR="00F000D4" w:rsidRPr="0062597D" w14:paraId="0B288DEA" w14:textId="77777777" w:rsidTr="00DA1129">
        <w:trPr>
          <w:trHeight w:val="300"/>
        </w:trPr>
        <w:tc>
          <w:tcPr>
            <w:tcW w:w="1192" w:type="dxa"/>
            <w:tcBorders>
              <w:top w:val="nil"/>
              <w:left w:val="nil"/>
              <w:bottom w:val="single" w:sz="4" w:space="0" w:color="auto"/>
              <w:right w:val="nil"/>
            </w:tcBorders>
            <w:shd w:val="clear" w:color="auto" w:fill="auto"/>
            <w:noWrap/>
            <w:vAlign w:val="center"/>
            <w:hideMark/>
          </w:tcPr>
          <w:p w14:paraId="00F52714" w14:textId="7D8BE783"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xml:space="preserve">28 </w:t>
            </w:r>
          </w:p>
        </w:tc>
        <w:tc>
          <w:tcPr>
            <w:tcW w:w="1361" w:type="dxa"/>
            <w:tcBorders>
              <w:top w:val="nil"/>
              <w:left w:val="nil"/>
              <w:bottom w:val="single" w:sz="4" w:space="0" w:color="auto"/>
              <w:right w:val="nil"/>
            </w:tcBorders>
            <w:shd w:val="clear" w:color="auto" w:fill="auto"/>
            <w:noWrap/>
            <w:vAlign w:val="center"/>
            <w:hideMark/>
          </w:tcPr>
          <w:p w14:paraId="57E8E83B"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21° 39' 02.8"</w:t>
            </w:r>
          </w:p>
        </w:tc>
        <w:tc>
          <w:tcPr>
            <w:tcW w:w="1416" w:type="dxa"/>
            <w:tcBorders>
              <w:top w:val="nil"/>
              <w:left w:val="nil"/>
              <w:bottom w:val="single" w:sz="4" w:space="0" w:color="auto"/>
              <w:right w:val="nil"/>
            </w:tcBorders>
            <w:shd w:val="clear" w:color="auto" w:fill="auto"/>
            <w:noWrap/>
            <w:vAlign w:val="center"/>
            <w:hideMark/>
          </w:tcPr>
          <w:p w14:paraId="1D220198"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105° 07' 01.4"</w:t>
            </w:r>
          </w:p>
        </w:tc>
        <w:tc>
          <w:tcPr>
            <w:tcW w:w="1106" w:type="dxa"/>
            <w:tcBorders>
              <w:top w:val="nil"/>
              <w:left w:val="nil"/>
              <w:bottom w:val="single" w:sz="4" w:space="0" w:color="auto"/>
              <w:right w:val="dotted" w:sz="4" w:space="0" w:color="auto"/>
            </w:tcBorders>
            <w:shd w:val="clear" w:color="auto" w:fill="auto"/>
            <w:noWrap/>
            <w:vAlign w:val="center"/>
            <w:hideMark/>
          </w:tcPr>
          <w:p w14:paraId="3CA3E136" w14:textId="77777777" w:rsidR="00F000D4" w:rsidRPr="0062597D" w:rsidRDefault="00F000D4" w:rsidP="00F000D4">
            <w:pPr>
              <w:spacing w:after="0" w:line="240" w:lineRule="auto"/>
              <w:jc w:val="center"/>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103</w:t>
            </w:r>
          </w:p>
        </w:tc>
        <w:tc>
          <w:tcPr>
            <w:tcW w:w="1043" w:type="dxa"/>
            <w:tcBorders>
              <w:top w:val="nil"/>
              <w:left w:val="dotted" w:sz="4" w:space="0" w:color="auto"/>
              <w:bottom w:val="single" w:sz="4" w:space="0" w:color="auto"/>
              <w:right w:val="nil"/>
            </w:tcBorders>
            <w:shd w:val="clear" w:color="auto" w:fill="auto"/>
            <w:noWrap/>
            <w:vAlign w:val="bottom"/>
            <w:hideMark/>
          </w:tcPr>
          <w:p w14:paraId="7603A8E9"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w:t>
            </w:r>
          </w:p>
        </w:tc>
        <w:tc>
          <w:tcPr>
            <w:tcW w:w="1409" w:type="dxa"/>
            <w:tcBorders>
              <w:top w:val="nil"/>
              <w:left w:val="nil"/>
              <w:bottom w:val="single" w:sz="4" w:space="0" w:color="auto"/>
              <w:right w:val="nil"/>
            </w:tcBorders>
            <w:shd w:val="clear" w:color="auto" w:fill="auto"/>
            <w:noWrap/>
            <w:vAlign w:val="bottom"/>
            <w:hideMark/>
          </w:tcPr>
          <w:p w14:paraId="0573D9C0"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w:t>
            </w:r>
          </w:p>
        </w:tc>
        <w:tc>
          <w:tcPr>
            <w:tcW w:w="1410" w:type="dxa"/>
            <w:tcBorders>
              <w:top w:val="nil"/>
              <w:left w:val="nil"/>
              <w:bottom w:val="single" w:sz="4" w:space="0" w:color="auto"/>
              <w:right w:val="nil"/>
            </w:tcBorders>
            <w:shd w:val="clear" w:color="auto" w:fill="auto"/>
            <w:noWrap/>
            <w:vAlign w:val="bottom"/>
            <w:hideMark/>
          </w:tcPr>
          <w:p w14:paraId="48754BD4"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w:t>
            </w:r>
          </w:p>
        </w:tc>
        <w:tc>
          <w:tcPr>
            <w:tcW w:w="1035" w:type="dxa"/>
            <w:tcBorders>
              <w:top w:val="nil"/>
              <w:left w:val="nil"/>
              <w:bottom w:val="single" w:sz="4" w:space="0" w:color="auto"/>
              <w:right w:val="nil"/>
            </w:tcBorders>
            <w:shd w:val="clear" w:color="auto" w:fill="auto"/>
            <w:noWrap/>
            <w:vAlign w:val="bottom"/>
            <w:hideMark/>
          </w:tcPr>
          <w:p w14:paraId="56EADCE1" w14:textId="77777777" w:rsidR="00F000D4" w:rsidRPr="0062597D" w:rsidRDefault="00F000D4" w:rsidP="00F000D4">
            <w:pPr>
              <w:spacing w:after="0" w:line="240" w:lineRule="auto"/>
              <w:rPr>
                <w:rFonts w:ascii="Times New Roman" w:eastAsia="Times New Roman" w:hAnsi="Times New Roman" w:cs="Times New Roman"/>
                <w:color w:val="000000"/>
                <w:lang w:eastAsia="es-MX"/>
              </w:rPr>
            </w:pPr>
            <w:r w:rsidRPr="0062597D">
              <w:rPr>
                <w:rFonts w:ascii="Times New Roman" w:eastAsia="Times New Roman" w:hAnsi="Times New Roman" w:cs="Times New Roman"/>
                <w:color w:val="000000"/>
                <w:lang w:eastAsia="es-MX"/>
              </w:rPr>
              <w:t> </w:t>
            </w:r>
          </w:p>
        </w:tc>
      </w:tr>
    </w:tbl>
    <w:p w14:paraId="57CDBB34" w14:textId="77777777" w:rsidR="002F07BD" w:rsidRDefault="002F07BD" w:rsidP="002F07BD">
      <w:pPr>
        <w:spacing w:before="240" w:after="240" w:line="480" w:lineRule="auto"/>
        <w:jc w:val="both"/>
        <w:rPr>
          <w:rFonts w:ascii="Times New Roman" w:eastAsia="Calibri" w:hAnsi="Times New Roman" w:cs="Times New Roman"/>
          <w:bCs/>
          <w:sz w:val="24"/>
          <w:szCs w:val="24"/>
        </w:rPr>
      </w:pPr>
    </w:p>
    <w:p w14:paraId="68F457EA" w14:textId="751EDFFD" w:rsidR="00DA1129" w:rsidRDefault="00FA7451" w:rsidP="002F07BD">
      <w:pPr>
        <w:spacing w:before="240" w:after="24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Los resultados de la caracterización de la hoja se muestran en el cuadro 2. </w:t>
      </w:r>
      <w:r w:rsidR="008A6D68">
        <w:rPr>
          <w:rFonts w:ascii="Times New Roman" w:eastAsia="Calibri" w:hAnsi="Times New Roman" w:cs="Times New Roman"/>
          <w:bCs/>
          <w:sz w:val="24"/>
          <w:szCs w:val="24"/>
        </w:rPr>
        <w:t>Los</w:t>
      </w:r>
      <w:r w:rsidR="00627395">
        <w:rPr>
          <w:rFonts w:ascii="Times New Roman" w:eastAsia="Calibri" w:hAnsi="Times New Roman" w:cs="Times New Roman"/>
          <w:bCs/>
          <w:sz w:val="24"/>
          <w:szCs w:val="24"/>
        </w:rPr>
        <w:t xml:space="preserve"> mayor</w:t>
      </w:r>
      <w:r w:rsidR="008A6D68">
        <w:rPr>
          <w:rFonts w:ascii="Times New Roman" w:eastAsia="Calibri" w:hAnsi="Times New Roman" w:cs="Times New Roman"/>
          <w:bCs/>
          <w:sz w:val="24"/>
          <w:szCs w:val="24"/>
        </w:rPr>
        <w:t>es</w:t>
      </w:r>
      <w:r w:rsidR="00627395">
        <w:rPr>
          <w:rFonts w:ascii="Times New Roman" w:eastAsia="Calibri" w:hAnsi="Times New Roman" w:cs="Times New Roman"/>
          <w:bCs/>
          <w:sz w:val="24"/>
          <w:szCs w:val="24"/>
        </w:rPr>
        <w:t xml:space="preserve"> rango</w:t>
      </w:r>
      <w:r w:rsidR="008A6D68">
        <w:rPr>
          <w:rFonts w:ascii="Times New Roman" w:eastAsia="Calibri" w:hAnsi="Times New Roman" w:cs="Times New Roman"/>
          <w:bCs/>
          <w:sz w:val="24"/>
          <w:szCs w:val="24"/>
        </w:rPr>
        <w:t>s</w:t>
      </w:r>
      <w:r w:rsidR="00627395">
        <w:rPr>
          <w:rFonts w:ascii="Times New Roman" w:eastAsia="Calibri" w:hAnsi="Times New Roman" w:cs="Times New Roman"/>
          <w:bCs/>
          <w:sz w:val="24"/>
          <w:szCs w:val="24"/>
        </w:rPr>
        <w:t xml:space="preserve"> en la longitud y ancho de la hoja y longitud del peciolo lo presentó el municipio de Santiago</w:t>
      </w:r>
      <w:r w:rsidR="008A6D68">
        <w:rPr>
          <w:rFonts w:ascii="Times New Roman" w:eastAsia="Calibri" w:hAnsi="Times New Roman" w:cs="Times New Roman"/>
          <w:bCs/>
          <w:sz w:val="24"/>
          <w:szCs w:val="24"/>
        </w:rPr>
        <w:t>,</w:t>
      </w:r>
      <w:r w:rsidR="00627395">
        <w:rPr>
          <w:rFonts w:ascii="Times New Roman" w:eastAsia="Calibri" w:hAnsi="Times New Roman" w:cs="Times New Roman"/>
          <w:bCs/>
          <w:sz w:val="24"/>
          <w:szCs w:val="24"/>
        </w:rPr>
        <w:t xml:space="preserve"> y </w:t>
      </w:r>
      <w:r w:rsidR="008A6D68">
        <w:rPr>
          <w:rFonts w:ascii="Times New Roman" w:eastAsia="Calibri" w:hAnsi="Times New Roman" w:cs="Times New Roman"/>
          <w:bCs/>
          <w:sz w:val="24"/>
          <w:szCs w:val="24"/>
        </w:rPr>
        <w:t>los</w:t>
      </w:r>
      <w:r w:rsidR="00627395">
        <w:rPr>
          <w:rFonts w:ascii="Times New Roman" w:eastAsia="Calibri" w:hAnsi="Times New Roman" w:cs="Times New Roman"/>
          <w:bCs/>
          <w:sz w:val="24"/>
          <w:szCs w:val="24"/>
        </w:rPr>
        <w:t xml:space="preserve"> menor</w:t>
      </w:r>
      <w:r w:rsidR="008A6D68">
        <w:rPr>
          <w:rFonts w:ascii="Times New Roman" w:eastAsia="Calibri" w:hAnsi="Times New Roman" w:cs="Times New Roman"/>
          <w:bCs/>
          <w:sz w:val="24"/>
          <w:szCs w:val="24"/>
        </w:rPr>
        <w:t>es</w:t>
      </w:r>
      <w:r w:rsidR="00627395">
        <w:rPr>
          <w:rFonts w:ascii="Times New Roman" w:eastAsia="Calibri" w:hAnsi="Times New Roman" w:cs="Times New Roman"/>
          <w:bCs/>
          <w:sz w:val="24"/>
          <w:szCs w:val="24"/>
        </w:rPr>
        <w:t xml:space="preserve"> Ahuacatlán. </w:t>
      </w:r>
    </w:p>
    <w:p w14:paraId="784246DF" w14:textId="7AAA693D" w:rsidR="00DA1129" w:rsidRDefault="00DA1129" w:rsidP="00DA1129">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Cuadro </w:t>
      </w:r>
      <w:r w:rsidR="00FA7451">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A6750D">
        <w:rPr>
          <w:rFonts w:ascii="Times New Roman" w:eastAsia="Calibri" w:hAnsi="Times New Roman" w:cs="Times New Roman"/>
          <w:bCs/>
          <w:sz w:val="24"/>
          <w:szCs w:val="24"/>
        </w:rPr>
        <w:t>Valores promedio mínimos y máximos por municipio de las variables de hoja en 55 árboles de chicozapote evaluados en el estado de Nayarit.</w:t>
      </w: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89"/>
        <w:gridCol w:w="163"/>
        <w:gridCol w:w="992"/>
        <w:gridCol w:w="1111"/>
        <w:gridCol w:w="165"/>
        <w:gridCol w:w="1134"/>
        <w:gridCol w:w="1115"/>
        <w:gridCol w:w="161"/>
        <w:gridCol w:w="992"/>
        <w:gridCol w:w="1134"/>
      </w:tblGrid>
      <w:tr w:rsidR="00DA1129" w:rsidRPr="002B477F" w14:paraId="6788AC75" w14:textId="77777777" w:rsidTr="00EC7DDC">
        <w:trPr>
          <w:trHeight w:val="300"/>
        </w:trPr>
        <w:tc>
          <w:tcPr>
            <w:tcW w:w="1277" w:type="pct"/>
            <w:tcBorders>
              <w:top w:val="single" w:sz="4" w:space="0" w:color="auto"/>
              <w:left w:val="nil"/>
              <w:bottom w:val="nil"/>
              <w:right w:val="nil"/>
            </w:tcBorders>
            <w:shd w:val="clear" w:color="auto" w:fill="auto"/>
            <w:noWrap/>
            <w:vAlign w:val="bottom"/>
          </w:tcPr>
          <w:p w14:paraId="21A5D552" w14:textId="77777777" w:rsidR="00DA1129" w:rsidRPr="00DA1129" w:rsidRDefault="00DA1129" w:rsidP="00DA6651">
            <w:pPr>
              <w:spacing w:after="0" w:line="480" w:lineRule="auto"/>
              <w:rPr>
                <w:rFonts w:ascii="Times New Roman" w:eastAsia="Times New Roman" w:hAnsi="Times New Roman" w:cs="Times New Roman"/>
                <w:b/>
                <w:bCs/>
                <w:color w:val="000000"/>
                <w:sz w:val="24"/>
                <w:szCs w:val="24"/>
                <w:lang w:eastAsia="es-MX"/>
              </w:rPr>
            </w:pPr>
          </w:p>
        </w:tc>
        <w:tc>
          <w:tcPr>
            <w:tcW w:w="87" w:type="pct"/>
            <w:tcBorders>
              <w:top w:val="single" w:sz="4" w:space="0" w:color="auto"/>
              <w:left w:val="nil"/>
              <w:bottom w:val="nil"/>
              <w:right w:val="nil"/>
            </w:tcBorders>
          </w:tcPr>
          <w:p w14:paraId="71F56B73"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p>
        </w:tc>
        <w:tc>
          <w:tcPr>
            <w:tcW w:w="1124" w:type="pct"/>
            <w:gridSpan w:val="2"/>
            <w:tcBorders>
              <w:top w:val="single" w:sz="4" w:space="0" w:color="auto"/>
              <w:left w:val="nil"/>
              <w:bottom w:val="single" w:sz="4" w:space="0" w:color="auto"/>
              <w:right w:val="nil"/>
            </w:tcBorders>
            <w:shd w:val="clear" w:color="auto" w:fill="auto"/>
            <w:noWrap/>
            <w:vAlign w:val="bottom"/>
          </w:tcPr>
          <w:p w14:paraId="6F28119C"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Longitud de la hoja</w:t>
            </w:r>
          </w:p>
          <w:p w14:paraId="6F38912B"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(mm)</w:t>
            </w:r>
          </w:p>
        </w:tc>
        <w:tc>
          <w:tcPr>
            <w:tcW w:w="88" w:type="pct"/>
            <w:tcBorders>
              <w:top w:val="single" w:sz="4" w:space="0" w:color="auto"/>
              <w:left w:val="nil"/>
              <w:bottom w:val="nil"/>
              <w:right w:val="nil"/>
            </w:tcBorders>
          </w:tcPr>
          <w:p w14:paraId="6826166E"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p>
        </w:tc>
        <w:tc>
          <w:tcPr>
            <w:tcW w:w="1202" w:type="pct"/>
            <w:gridSpan w:val="2"/>
            <w:tcBorders>
              <w:top w:val="single" w:sz="4" w:space="0" w:color="auto"/>
              <w:left w:val="nil"/>
              <w:bottom w:val="single" w:sz="4" w:space="0" w:color="auto"/>
              <w:right w:val="nil"/>
            </w:tcBorders>
            <w:shd w:val="clear" w:color="auto" w:fill="auto"/>
            <w:noWrap/>
            <w:vAlign w:val="bottom"/>
          </w:tcPr>
          <w:p w14:paraId="183764E3"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Ancho de la hoja</w:t>
            </w:r>
          </w:p>
          <w:p w14:paraId="202613A9"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(mm)</w:t>
            </w:r>
          </w:p>
        </w:tc>
        <w:tc>
          <w:tcPr>
            <w:tcW w:w="86" w:type="pct"/>
            <w:tcBorders>
              <w:top w:val="single" w:sz="4" w:space="0" w:color="auto"/>
              <w:left w:val="nil"/>
              <w:bottom w:val="nil"/>
              <w:right w:val="nil"/>
            </w:tcBorders>
          </w:tcPr>
          <w:p w14:paraId="6FCD00E6"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p>
        </w:tc>
        <w:tc>
          <w:tcPr>
            <w:tcW w:w="1136" w:type="pct"/>
            <w:gridSpan w:val="2"/>
            <w:tcBorders>
              <w:top w:val="single" w:sz="4" w:space="0" w:color="auto"/>
              <w:left w:val="nil"/>
              <w:bottom w:val="single" w:sz="4" w:space="0" w:color="auto"/>
              <w:right w:val="nil"/>
            </w:tcBorders>
            <w:shd w:val="clear" w:color="auto" w:fill="auto"/>
            <w:noWrap/>
            <w:vAlign w:val="bottom"/>
          </w:tcPr>
          <w:p w14:paraId="26A874D6"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Longitud de peciolo</w:t>
            </w:r>
          </w:p>
          <w:p w14:paraId="27970432"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(mm)</w:t>
            </w:r>
          </w:p>
        </w:tc>
      </w:tr>
      <w:tr w:rsidR="00DA1129" w:rsidRPr="002B477F" w14:paraId="048BAB09" w14:textId="77777777" w:rsidTr="00EC7DDC">
        <w:trPr>
          <w:trHeight w:val="300"/>
        </w:trPr>
        <w:tc>
          <w:tcPr>
            <w:tcW w:w="1277" w:type="pct"/>
            <w:tcBorders>
              <w:top w:val="nil"/>
              <w:left w:val="nil"/>
              <w:bottom w:val="single" w:sz="4" w:space="0" w:color="auto"/>
              <w:right w:val="nil"/>
            </w:tcBorders>
            <w:shd w:val="clear" w:color="auto" w:fill="auto"/>
            <w:noWrap/>
            <w:vAlign w:val="bottom"/>
          </w:tcPr>
          <w:p w14:paraId="014CEA7C" w14:textId="77777777" w:rsidR="00DA1129" w:rsidRPr="00DA1129" w:rsidRDefault="00DA1129" w:rsidP="00DA6651">
            <w:pPr>
              <w:spacing w:after="0" w:line="480" w:lineRule="auto"/>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Municipio</w:t>
            </w:r>
          </w:p>
        </w:tc>
        <w:tc>
          <w:tcPr>
            <w:tcW w:w="87" w:type="pct"/>
            <w:tcBorders>
              <w:top w:val="nil"/>
              <w:left w:val="nil"/>
              <w:bottom w:val="single" w:sz="4" w:space="0" w:color="auto"/>
              <w:right w:val="nil"/>
            </w:tcBorders>
          </w:tcPr>
          <w:p w14:paraId="7ECC52B0" w14:textId="77777777" w:rsidR="00DA1129" w:rsidRPr="00DA1129" w:rsidRDefault="00DA1129" w:rsidP="00DA6651">
            <w:pPr>
              <w:spacing w:after="0" w:line="480" w:lineRule="auto"/>
              <w:rPr>
                <w:rFonts w:ascii="Times New Roman" w:eastAsia="Times New Roman" w:hAnsi="Times New Roman" w:cs="Times New Roman"/>
                <w:b/>
                <w:bCs/>
                <w:color w:val="000000"/>
                <w:sz w:val="24"/>
                <w:szCs w:val="24"/>
                <w:lang w:eastAsia="es-MX"/>
              </w:rPr>
            </w:pPr>
          </w:p>
        </w:tc>
        <w:tc>
          <w:tcPr>
            <w:tcW w:w="530" w:type="pct"/>
            <w:tcBorders>
              <w:top w:val="single" w:sz="4" w:space="0" w:color="auto"/>
              <w:left w:val="nil"/>
              <w:bottom w:val="single" w:sz="4" w:space="0" w:color="auto"/>
              <w:right w:val="nil"/>
            </w:tcBorders>
            <w:shd w:val="clear" w:color="auto" w:fill="auto"/>
            <w:noWrap/>
            <w:vAlign w:val="bottom"/>
          </w:tcPr>
          <w:p w14:paraId="7F8D1A41"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Mínimo</w:t>
            </w:r>
          </w:p>
        </w:tc>
        <w:tc>
          <w:tcPr>
            <w:tcW w:w="594" w:type="pct"/>
            <w:tcBorders>
              <w:top w:val="single" w:sz="4" w:space="0" w:color="auto"/>
              <w:left w:val="nil"/>
              <w:bottom w:val="single" w:sz="4" w:space="0" w:color="auto"/>
              <w:right w:val="nil"/>
            </w:tcBorders>
            <w:shd w:val="clear" w:color="auto" w:fill="auto"/>
            <w:noWrap/>
            <w:vAlign w:val="bottom"/>
          </w:tcPr>
          <w:p w14:paraId="63351FC7"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Máximo</w:t>
            </w:r>
          </w:p>
        </w:tc>
        <w:tc>
          <w:tcPr>
            <w:tcW w:w="88" w:type="pct"/>
            <w:tcBorders>
              <w:top w:val="nil"/>
              <w:left w:val="nil"/>
              <w:bottom w:val="single" w:sz="4" w:space="0" w:color="auto"/>
              <w:right w:val="nil"/>
            </w:tcBorders>
          </w:tcPr>
          <w:p w14:paraId="0811125A"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p>
        </w:tc>
        <w:tc>
          <w:tcPr>
            <w:tcW w:w="606" w:type="pct"/>
            <w:tcBorders>
              <w:top w:val="single" w:sz="4" w:space="0" w:color="auto"/>
              <w:left w:val="nil"/>
              <w:bottom w:val="single" w:sz="4" w:space="0" w:color="auto"/>
              <w:right w:val="nil"/>
            </w:tcBorders>
            <w:shd w:val="clear" w:color="auto" w:fill="auto"/>
            <w:noWrap/>
            <w:vAlign w:val="bottom"/>
          </w:tcPr>
          <w:p w14:paraId="11F9C03E"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Mínimo</w:t>
            </w:r>
          </w:p>
        </w:tc>
        <w:tc>
          <w:tcPr>
            <w:tcW w:w="596" w:type="pct"/>
            <w:tcBorders>
              <w:top w:val="single" w:sz="4" w:space="0" w:color="auto"/>
              <w:left w:val="nil"/>
              <w:bottom w:val="single" w:sz="4" w:space="0" w:color="auto"/>
              <w:right w:val="nil"/>
            </w:tcBorders>
            <w:shd w:val="clear" w:color="auto" w:fill="auto"/>
            <w:noWrap/>
            <w:vAlign w:val="bottom"/>
          </w:tcPr>
          <w:p w14:paraId="3550D12F"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Máximo</w:t>
            </w:r>
          </w:p>
        </w:tc>
        <w:tc>
          <w:tcPr>
            <w:tcW w:w="86" w:type="pct"/>
            <w:tcBorders>
              <w:top w:val="nil"/>
              <w:left w:val="nil"/>
              <w:bottom w:val="single" w:sz="4" w:space="0" w:color="auto"/>
              <w:right w:val="nil"/>
            </w:tcBorders>
          </w:tcPr>
          <w:p w14:paraId="7875B690"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p>
        </w:tc>
        <w:tc>
          <w:tcPr>
            <w:tcW w:w="530" w:type="pct"/>
            <w:tcBorders>
              <w:top w:val="single" w:sz="4" w:space="0" w:color="auto"/>
              <w:left w:val="nil"/>
              <w:bottom w:val="single" w:sz="4" w:space="0" w:color="auto"/>
              <w:right w:val="nil"/>
            </w:tcBorders>
            <w:shd w:val="clear" w:color="auto" w:fill="auto"/>
            <w:noWrap/>
            <w:vAlign w:val="bottom"/>
          </w:tcPr>
          <w:p w14:paraId="56E99EE2" w14:textId="77777777" w:rsidR="00DA1129" w:rsidRPr="00DA1129" w:rsidRDefault="00DA1129" w:rsidP="002F07BD">
            <w:pPr>
              <w:spacing w:after="0" w:line="480" w:lineRule="auto"/>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Mínimo</w:t>
            </w:r>
          </w:p>
        </w:tc>
        <w:tc>
          <w:tcPr>
            <w:tcW w:w="606" w:type="pct"/>
            <w:tcBorders>
              <w:top w:val="single" w:sz="4" w:space="0" w:color="auto"/>
              <w:left w:val="nil"/>
              <w:bottom w:val="single" w:sz="4" w:space="0" w:color="auto"/>
              <w:right w:val="nil"/>
            </w:tcBorders>
            <w:shd w:val="clear" w:color="auto" w:fill="auto"/>
            <w:noWrap/>
            <w:vAlign w:val="bottom"/>
          </w:tcPr>
          <w:p w14:paraId="5B812595" w14:textId="77777777" w:rsidR="00DA1129" w:rsidRPr="00DA1129" w:rsidRDefault="00DA1129" w:rsidP="00DA6651">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Máximo</w:t>
            </w:r>
          </w:p>
        </w:tc>
      </w:tr>
      <w:tr w:rsidR="00DA1129" w:rsidRPr="002B477F" w14:paraId="3B07E4DF" w14:textId="77777777" w:rsidTr="00EC7DDC">
        <w:trPr>
          <w:trHeight w:val="300"/>
        </w:trPr>
        <w:tc>
          <w:tcPr>
            <w:tcW w:w="1277" w:type="pct"/>
            <w:tcBorders>
              <w:top w:val="single" w:sz="4" w:space="0" w:color="auto"/>
              <w:left w:val="nil"/>
              <w:bottom w:val="nil"/>
              <w:right w:val="nil"/>
            </w:tcBorders>
            <w:shd w:val="clear" w:color="auto" w:fill="auto"/>
            <w:noWrap/>
            <w:vAlign w:val="bottom"/>
            <w:hideMark/>
          </w:tcPr>
          <w:p w14:paraId="7D2D2CF1"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Ahuacatlán</w:t>
            </w:r>
          </w:p>
        </w:tc>
        <w:tc>
          <w:tcPr>
            <w:tcW w:w="87" w:type="pct"/>
            <w:tcBorders>
              <w:top w:val="single" w:sz="4" w:space="0" w:color="auto"/>
              <w:left w:val="nil"/>
              <w:bottom w:val="nil"/>
              <w:right w:val="nil"/>
            </w:tcBorders>
          </w:tcPr>
          <w:p w14:paraId="49220DF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single" w:sz="4" w:space="0" w:color="auto"/>
              <w:left w:val="nil"/>
              <w:bottom w:val="nil"/>
              <w:right w:val="nil"/>
            </w:tcBorders>
            <w:shd w:val="clear" w:color="auto" w:fill="auto"/>
            <w:noWrap/>
            <w:vAlign w:val="bottom"/>
            <w:hideMark/>
          </w:tcPr>
          <w:p w14:paraId="3A7F873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70.53</w:t>
            </w:r>
          </w:p>
        </w:tc>
        <w:tc>
          <w:tcPr>
            <w:tcW w:w="594" w:type="pct"/>
            <w:tcBorders>
              <w:top w:val="single" w:sz="4" w:space="0" w:color="auto"/>
              <w:left w:val="nil"/>
              <w:bottom w:val="nil"/>
              <w:right w:val="nil"/>
            </w:tcBorders>
            <w:shd w:val="clear" w:color="auto" w:fill="auto"/>
            <w:noWrap/>
            <w:vAlign w:val="bottom"/>
            <w:hideMark/>
          </w:tcPr>
          <w:p w14:paraId="49741151"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73.67</w:t>
            </w:r>
          </w:p>
        </w:tc>
        <w:tc>
          <w:tcPr>
            <w:tcW w:w="88" w:type="pct"/>
            <w:tcBorders>
              <w:top w:val="single" w:sz="4" w:space="0" w:color="auto"/>
              <w:left w:val="nil"/>
              <w:bottom w:val="nil"/>
              <w:right w:val="nil"/>
            </w:tcBorders>
          </w:tcPr>
          <w:p w14:paraId="04C92852"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606" w:type="pct"/>
            <w:tcBorders>
              <w:top w:val="single" w:sz="4" w:space="0" w:color="auto"/>
              <w:left w:val="nil"/>
              <w:bottom w:val="nil"/>
              <w:right w:val="nil"/>
            </w:tcBorders>
            <w:shd w:val="clear" w:color="auto" w:fill="auto"/>
            <w:noWrap/>
            <w:vAlign w:val="bottom"/>
            <w:hideMark/>
          </w:tcPr>
          <w:p w14:paraId="341C87B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29.78</w:t>
            </w:r>
          </w:p>
        </w:tc>
        <w:tc>
          <w:tcPr>
            <w:tcW w:w="596" w:type="pct"/>
            <w:tcBorders>
              <w:top w:val="single" w:sz="4" w:space="0" w:color="auto"/>
              <w:left w:val="nil"/>
              <w:bottom w:val="nil"/>
              <w:right w:val="nil"/>
            </w:tcBorders>
            <w:shd w:val="clear" w:color="auto" w:fill="auto"/>
            <w:noWrap/>
            <w:vAlign w:val="bottom"/>
            <w:hideMark/>
          </w:tcPr>
          <w:p w14:paraId="45902F1B"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34.63</w:t>
            </w:r>
          </w:p>
        </w:tc>
        <w:tc>
          <w:tcPr>
            <w:tcW w:w="86" w:type="pct"/>
            <w:tcBorders>
              <w:top w:val="single" w:sz="4" w:space="0" w:color="auto"/>
              <w:left w:val="nil"/>
              <w:bottom w:val="nil"/>
              <w:right w:val="nil"/>
            </w:tcBorders>
          </w:tcPr>
          <w:p w14:paraId="476C09A8"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single" w:sz="4" w:space="0" w:color="auto"/>
              <w:left w:val="nil"/>
              <w:bottom w:val="nil"/>
              <w:right w:val="nil"/>
            </w:tcBorders>
            <w:shd w:val="clear" w:color="auto" w:fill="auto"/>
            <w:noWrap/>
            <w:vAlign w:val="bottom"/>
            <w:hideMark/>
          </w:tcPr>
          <w:p w14:paraId="16BB4C9F"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11.43</w:t>
            </w:r>
          </w:p>
        </w:tc>
        <w:tc>
          <w:tcPr>
            <w:tcW w:w="606" w:type="pct"/>
            <w:tcBorders>
              <w:top w:val="single" w:sz="4" w:space="0" w:color="auto"/>
              <w:left w:val="nil"/>
              <w:bottom w:val="nil"/>
              <w:right w:val="nil"/>
            </w:tcBorders>
            <w:shd w:val="clear" w:color="auto" w:fill="auto"/>
            <w:noWrap/>
            <w:vAlign w:val="bottom"/>
            <w:hideMark/>
          </w:tcPr>
          <w:p w14:paraId="2A773A6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17.30</w:t>
            </w:r>
          </w:p>
        </w:tc>
      </w:tr>
      <w:tr w:rsidR="00DA1129" w:rsidRPr="002B477F" w14:paraId="7CA3EBAA" w14:textId="77777777" w:rsidTr="00EC7DDC">
        <w:trPr>
          <w:trHeight w:val="300"/>
        </w:trPr>
        <w:tc>
          <w:tcPr>
            <w:tcW w:w="1277" w:type="pct"/>
            <w:tcBorders>
              <w:top w:val="nil"/>
              <w:left w:val="nil"/>
              <w:bottom w:val="nil"/>
              <w:right w:val="nil"/>
            </w:tcBorders>
            <w:shd w:val="clear" w:color="auto" w:fill="auto"/>
            <w:noWrap/>
            <w:vAlign w:val="bottom"/>
            <w:hideMark/>
          </w:tcPr>
          <w:p w14:paraId="38E410FC"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Amatlán de Cañas</w:t>
            </w:r>
          </w:p>
        </w:tc>
        <w:tc>
          <w:tcPr>
            <w:tcW w:w="87" w:type="pct"/>
            <w:tcBorders>
              <w:top w:val="nil"/>
              <w:left w:val="nil"/>
              <w:bottom w:val="nil"/>
              <w:right w:val="nil"/>
            </w:tcBorders>
          </w:tcPr>
          <w:p w14:paraId="206C6273"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7909938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42.61</w:t>
            </w:r>
          </w:p>
        </w:tc>
        <w:tc>
          <w:tcPr>
            <w:tcW w:w="594" w:type="pct"/>
            <w:tcBorders>
              <w:top w:val="nil"/>
              <w:left w:val="nil"/>
              <w:bottom w:val="nil"/>
              <w:right w:val="nil"/>
            </w:tcBorders>
            <w:shd w:val="clear" w:color="auto" w:fill="auto"/>
            <w:noWrap/>
            <w:vAlign w:val="bottom"/>
            <w:hideMark/>
          </w:tcPr>
          <w:p w14:paraId="7F6D2290"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106.90</w:t>
            </w:r>
          </w:p>
        </w:tc>
        <w:tc>
          <w:tcPr>
            <w:tcW w:w="88" w:type="pct"/>
            <w:tcBorders>
              <w:top w:val="nil"/>
              <w:left w:val="nil"/>
              <w:bottom w:val="nil"/>
              <w:right w:val="nil"/>
            </w:tcBorders>
          </w:tcPr>
          <w:p w14:paraId="18D3F902"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606" w:type="pct"/>
            <w:tcBorders>
              <w:top w:val="nil"/>
              <w:left w:val="nil"/>
              <w:bottom w:val="nil"/>
              <w:right w:val="nil"/>
            </w:tcBorders>
            <w:shd w:val="clear" w:color="auto" w:fill="auto"/>
            <w:noWrap/>
            <w:vAlign w:val="bottom"/>
            <w:hideMark/>
          </w:tcPr>
          <w:p w14:paraId="17047D99"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15.68</w:t>
            </w:r>
          </w:p>
        </w:tc>
        <w:tc>
          <w:tcPr>
            <w:tcW w:w="596" w:type="pct"/>
            <w:tcBorders>
              <w:top w:val="nil"/>
              <w:left w:val="nil"/>
              <w:bottom w:val="nil"/>
              <w:right w:val="nil"/>
            </w:tcBorders>
            <w:shd w:val="clear" w:color="auto" w:fill="auto"/>
            <w:noWrap/>
            <w:vAlign w:val="bottom"/>
            <w:hideMark/>
          </w:tcPr>
          <w:p w14:paraId="22530F15"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37.86</w:t>
            </w:r>
          </w:p>
        </w:tc>
        <w:tc>
          <w:tcPr>
            <w:tcW w:w="86" w:type="pct"/>
            <w:tcBorders>
              <w:top w:val="nil"/>
              <w:left w:val="nil"/>
              <w:bottom w:val="nil"/>
              <w:right w:val="nil"/>
            </w:tcBorders>
          </w:tcPr>
          <w:p w14:paraId="67764A7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40133C53"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8.25</w:t>
            </w:r>
          </w:p>
        </w:tc>
        <w:tc>
          <w:tcPr>
            <w:tcW w:w="606" w:type="pct"/>
            <w:tcBorders>
              <w:top w:val="nil"/>
              <w:left w:val="nil"/>
              <w:bottom w:val="nil"/>
              <w:right w:val="nil"/>
            </w:tcBorders>
            <w:shd w:val="clear" w:color="auto" w:fill="auto"/>
            <w:noWrap/>
            <w:vAlign w:val="bottom"/>
            <w:hideMark/>
          </w:tcPr>
          <w:p w14:paraId="3CFE237B"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25.81</w:t>
            </w:r>
          </w:p>
        </w:tc>
      </w:tr>
      <w:tr w:rsidR="00DA1129" w:rsidRPr="002B477F" w14:paraId="077AA191" w14:textId="77777777" w:rsidTr="00EC7DDC">
        <w:trPr>
          <w:trHeight w:val="300"/>
        </w:trPr>
        <w:tc>
          <w:tcPr>
            <w:tcW w:w="1277" w:type="pct"/>
            <w:tcBorders>
              <w:top w:val="nil"/>
              <w:left w:val="nil"/>
              <w:bottom w:val="nil"/>
              <w:right w:val="nil"/>
            </w:tcBorders>
            <w:shd w:val="clear" w:color="auto" w:fill="auto"/>
            <w:noWrap/>
            <w:vAlign w:val="bottom"/>
            <w:hideMark/>
          </w:tcPr>
          <w:p w14:paraId="3794CBA0"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San Blas</w:t>
            </w:r>
          </w:p>
        </w:tc>
        <w:tc>
          <w:tcPr>
            <w:tcW w:w="87" w:type="pct"/>
            <w:tcBorders>
              <w:top w:val="nil"/>
              <w:left w:val="nil"/>
              <w:bottom w:val="nil"/>
              <w:right w:val="nil"/>
            </w:tcBorders>
          </w:tcPr>
          <w:p w14:paraId="62547E22"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5E77C35A"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44.69</w:t>
            </w:r>
          </w:p>
        </w:tc>
        <w:tc>
          <w:tcPr>
            <w:tcW w:w="594" w:type="pct"/>
            <w:tcBorders>
              <w:top w:val="nil"/>
              <w:left w:val="nil"/>
              <w:bottom w:val="nil"/>
              <w:right w:val="nil"/>
            </w:tcBorders>
            <w:shd w:val="clear" w:color="auto" w:fill="auto"/>
            <w:noWrap/>
            <w:vAlign w:val="bottom"/>
            <w:hideMark/>
          </w:tcPr>
          <w:p w14:paraId="338E4E3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109.10</w:t>
            </w:r>
          </w:p>
        </w:tc>
        <w:tc>
          <w:tcPr>
            <w:tcW w:w="88" w:type="pct"/>
            <w:tcBorders>
              <w:top w:val="nil"/>
              <w:left w:val="nil"/>
              <w:bottom w:val="nil"/>
              <w:right w:val="nil"/>
            </w:tcBorders>
          </w:tcPr>
          <w:p w14:paraId="755AFA0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606" w:type="pct"/>
            <w:tcBorders>
              <w:top w:val="nil"/>
              <w:left w:val="nil"/>
              <w:bottom w:val="nil"/>
              <w:right w:val="nil"/>
            </w:tcBorders>
            <w:shd w:val="clear" w:color="auto" w:fill="auto"/>
            <w:noWrap/>
            <w:vAlign w:val="bottom"/>
            <w:hideMark/>
          </w:tcPr>
          <w:p w14:paraId="3E37CAC5"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15.63</w:t>
            </w:r>
          </w:p>
        </w:tc>
        <w:tc>
          <w:tcPr>
            <w:tcW w:w="596" w:type="pct"/>
            <w:tcBorders>
              <w:top w:val="nil"/>
              <w:left w:val="nil"/>
              <w:bottom w:val="nil"/>
              <w:right w:val="nil"/>
            </w:tcBorders>
            <w:shd w:val="clear" w:color="auto" w:fill="auto"/>
            <w:noWrap/>
            <w:vAlign w:val="bottom"/>
            <w:hideMark/>
          </w:tcPr>
          <w:p w14:paraId="7D6ABFC1"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43.65</w:t>
            </w:r>
          </w:p>
        </w:tc>
        <w:tc>
          <w:tcPr>
            <w:tcW w:w="86" w:type="pct"/>
            <w:tcBorders>
              <w:top w:val="nil"/>
              <w:left w:val="nil"/>
              <w:bottom w:val="nil"/>
              <w:right w:val="nil"/>
            </w:tcBorders>
          </w:tcPr>
          <w:p w14:paraId="034B474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79FB15EF"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6.95</w:t>
            </w:r>
          </w:p>
        </w:tc>
        <w:tc>
          <w:tcPr>
            <w:tcW w:w="606" w:type="pct"/>
            <w:tcBorders>
              <w:top w:val="nil"/>
              <w:left w:val="nil"/>
              <w:bottom w:val="nil"/>
              <w:right w:val="nil"/>
            </w:tcBorders>
            <w:shd w:val="clear" w:color="auto" w:fill="auto"/>
            <w:noWrap/>
            <w:vAlign w:val="bottom"/>
            <w:hideMark/>
          </w:tcPr>
          <w:p w14:paraId="30855E2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21.77</w:t>
            </w:r>
          </w:p>
        </w:tc>
      </w:tr>
      <w:tr w:rsidR="00DA1129" w:rsidRPr="002B477F" w14:paraId="4A48C93F" w14:textId="77777777" w:rsidTr="00EC7DDC">
        <w:trPr>
          <w:trHeight w:val="300"/>
        </w:trPr>
        <w:tc>
          <w:tcPr>
            <w:tcW w:w="1277" w:type="pct"/>
            <w:tcBorders>
              <w:top w:val="nil"/>
              <w:left w:val="nil"/>
              <w:bottom w:val="nil"/>
              <w:right w:val="nil"/>
            </w:tcBorders>
            <w:shd w:val="clear" w:color="auto" w:fill="auto"/>
            <w:noWrap/>
            <w:vAlign w:val="bottom"/>
            <w:hideMark/>
          </w:tcPr>
          <w:p w14:paraId="0694FA8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Santiago Ixcuintla</w:t>
            </w:r>
          </w:p>
        </w:tc>
        <w:tc>
          <w:tcPr>
            <w:tcW w:w="87" w:type="pct"/>
            <w:tcBorders>
              <w:top w:val="nil"/>
              <w:left w:val="nil"/>
              <w:bottom w:val="nil"/>
              <w:right w:val="nil"/>
            </w:tcBorders>
          </w:tcPr>
          <w:p w14:paraId="1C5B4E55"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75D8C51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42.08</w:t>
            </w:r>
          </w:p>
        </w:tc>
        <w:tc>
          <w:tcPr>
            <w:tcW w:w="594" w:type="pct"/>
            <w:tcBorders>
              <w:top w:val="nil"/>
              <w:left w:val="nil"/>
              <w:bottom w:val="nil"/>
              <w:right w:val="nil"/>
            </w:tcBorders>
            <w:shd w:val="clear" w:color="auto" w:fill="auto"/>
            <w:noWrap/>
            <w:vAlign w:val="bottom"/>
            <w:hideMark/>
          </w:tcPr>
          <w:p w14:paraId="180D84EF"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115.57</w:t>
            </w:r>
          </w:p>
        </w:tc>
        <w:tc>
          <w:tcPr>
            <w:tcW w:w="88" w:type="pct"/>
            <w:tcBorders>
              <w:top w:val="nil"/>
              <w:left w:val="nil"/>
              <w:bottom w:val="nil"/>
              <w:right w:val="nil"/>
            </w:tcBorders>
          </w:tcPr>
          <w:p w14:paraId="59B17141"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606" w:type="pct"/>
            <w:tcBorders>
              <w:top w:val="nil"/>
              <w:left w:val="nil"/>
              <w:bottom w:val="nil"/>
              <w:right w:val="nil"/>
            </w:tcBorders>
            <w:shd w:val="clear" w:color="auto" w:fill="auto"/>
            <w:noWrap/>
            <w:vAlign w:val="bottom"/>
            <w:hideMark/>
          </w:tcPr>
          <w:p w14:paraId="0752BFCE"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14.73</w:t>
            </w:r>
          </w:p>
        </w:tc>
        <w:tc>
          <w:tcPr>
            <w:tcW w:w="596" w:type="pct"/>
            <w:tcBorders>
              <w:top w:val="nil"/>
              <w:left w:val="nil"/>
              <w:bottom w:val="nil"/>
              <w:right w:val="nil"/>
            </w:tcBorders>
            <w:shd w:val="clear" w:color="auto" w:fill="auto"/>
            <w:noWrap/>
            <w:vAlign w:val="bottom"/>
            <w:hideMark/>
          </w:tcPr>
          <w:p w14:paraId="0C94F89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42.80</w:t>
            </w:r>
          </w:p>
        </w:tc>
        <w:tc>
          <w:tcPr>
            <w:tcW w:w="86" w:type="pct"/>
            <w:tcBorders>
              <w:top w:val="nil"/>
              <w:left w:val="nil"/>
              <w:bottom w:val="nil"/>
              <w:right w:val="nil"/>
            </w:tcBorders>
          </w:tcPr>
          <w:p w14:paraId="4A124A0B"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3AAF6BE0"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7.64</w:t>
            </w:r>
          </w:p>
        </w:tc>
        <w:tc>
          <w:tcPr>
            <w:tcW w:w="606" w:type="pct"/>
            <w:tcBorders>
              <w:top w:val="nil"/>
              <w:left w:val="nil"/>
              <w:bottom w:val="nil"/>
              <w:right w:val="nil"/>
            </w:tcBorders>
            <w:shd w:val="clear" w:color="auto" w:fill="auto"/>
            <w:noWrap/>
            <w:vAlign w:val="bottom"/>
            <w:hideMark/>
          </w:tcPr>
          <w:p w14:paraId="76CA4F15"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28.73</w:t>
            </w:r>
          </w:p>
        </w:tc>
      </w:tr>
      <w:tr w:rsidR="00DA1129" w:rsidRPr="002B477F" w14:paraId="6BD3F026" w14:textId="77777777" w:rsidTr="00EC7DDC">
        <w:trPr>
          <w:trHeight w:val="300"/>
        </w:trPr>
        <w:tc>
          <w:tcPr>
            <w:tcW w:w="1277" w:type="pct"/>
            <w:tcBorders>
              <w:top w:val="nil"/>
              <w:left w:val="nil"/>
              <w:bottom w:val="nil"/>
              <w:right w:val="nil"/>
            </w:tcBorders>
            <w:shd w:val="clear" w:color="auto" w:fill="auto"/>
            <w:noWrap/>
            <w:vAlign w:val="bottom"/>
            <w:hideMark/>
          </w:tcPr>
          <w:p w14:paraId="655D5006"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Tecuala</w:t>
            </w:r>
          </w:p>
        </w:tc>
        <w:tc>
          <w:tcPr>
            <w:tcW w:w="87" w:type="pct"/>
            <w:tcBorders>
              <w:top w:val="nil"/>
              <w:left w:val="nil"/>
              <w:bottom w:val="nil"/>
              <w:right w:val="nil"/>
            </w:tcBorders>
          </w:tcPr>
          <w:p w14:paraId="47D3E3BA"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26D41F7A"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40.16</w:t>
            </w:r>
          </w:p>
        </w:tc>
        <w:tc>
          <w:tcPr>
            <w:tcW w:w="594" w:type="pct"/>
            <w:tcBorders>
              <w:top w:val="nil"/>
              <w:left w:val="nil"/>
              <w:bottom w:val="nil"/>
              <w:right w:val="nil"/>
            </w:tcBorders>
            <w:shd w:val="clear" w:color="auto" w:fill="auto"/>
            <w:noWrap/>
            <w:vAlign w:val="bottom"/>
            <w:hideMark/>
          </w:tcPr>
          <w:p w14:paraId="32C85B0C"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101.44</w:t>
            </w:r>
          </w:p>
        </w:tc>
        <w:tc>
          <w:tcPr>
            <w:tcW w:w="88" w:type="pct"/>
            <w:tcBorders>
              <w:top w:val="nil"/>
              <w:left w:val="nil"/>
              <w:bottom w:val="nil"/>
              <w:right w:val="nil"/>
            </w:tcBorders>
          </w:tcPr>
          <w:p w14:paraId="4B599906"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606" w:type="pct"/>
            <w:tcBorders>
              <w:top w:val="nil"/>
              <w:left w:val="nil"/>
              <w:bottom w:val="nil"/>
              <w:right w:val="nil"/>
            </w:tcBorders>
            <w:shd w:val="clear" w:color="auto" w:fill="auto"/>
            <w:noWrap/>
            <w:vAlign w:val="bottom"/>
            <w:hideMark/>
          </w:tcPr>
          <w:p w14:paraId="475067D3"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14.47</w:t>
            </w:r>
          </w:p>
        </w:tc>
        <w:tc>
          <w:tcPr>
            <w:tcW w:w="596" w:type="pct"/>
            <w:tcBorders>
              <w:top w:val="nil"/>
              <w:left w:val="nil"/>
              <w:bottom w:val="nil"/>
              <w:right w:val="nil"/>
            </w:tcBorders>
            <w:shd w:val="clear" w:color="auto" w:fill="auto"/>
            <w:noWrap/>
            <w:vAlign w:val="bottom"/>
            <w:hideMark/>
          </w:tcPr>
          <w:p w14:paraId="72ABF206"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42.28</w:t>
            </w:r>
          </w:p>
        </w:tc>
        <w:tc>
          <w:tcPr>
            <w:tcW w:w="86" w:type="pct"/>
            <w:tcBorders>
              <w:top w:val="nil"/>
              <w:left w:val="nil"/>
              <w:bottom w:val="nil"/>
              <w:right w:val="nil"/>
            </w:tcBorders>
          </w:tcPr>
          <w:p w14:paraId="4970D15B"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nil"/>
              <w:right w:val="nil"/>
            </w:tcBorders>
            <w:shd w:val="clear" w:color="auto" w:fill="auto"/>
            <w:noWrap/>
            <w:vAlign w:val="bottom"/>
            <w:hideMark/>
          </w:tcPr>
          <w:p w14:paraId="081C6F99"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8.39</w:t>
            </w:r>
          </w:p>
        </w:tc>
        <w:tc>
          <w:tcPr>
            <w:tcW w:w="606" w:type="pct"/>
            <w:tcBorders>
              <w:top w:val="nil"/>
              <w:left w:val="nil"/>
              <w:bottom w:val="nil"/>
              <w:right w:val="nil"/>
            </w:tcBorders>
            <w:shd w:val="clear" w:color="auto" w:fill="auto"/>
            <w:noWrap/>
            <w:vAlign w:val="bottom"/>
            <w:hideMark/>
          </w:tcPr>
          <w:p w14:paraId="45F1E466"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19.65</w:t>
            </w:r>
          </w:p>
        </w:tc>
      </w:tr>
      <w:tr w:rsidR="00DA1129" w:rsidRPr="002B477F" w14:paraId="54571AE5" w14:textId="77777777" w:rsidTr="00EC7DDC">
        <w:trPr>
          <w:trHeight w:val="300"/>
        </w:trPr>
        <w:tc>
          <w:tcPr>
            <w:tcW w:w="1277" w:type="pct"/>
            <w:tcBorders>
              <w:top w:val="nil"/>
              <w:left w:val="nil"/>
              <w:bottom w:val="single" w:sz="4" w:space="0" w:color="auto"/>
              <w:right w:val="nil"/>
            </w:tcBorders>
            <w:shd w:val="clear" w:color="auto" w:fill="auto"/>
            <w:noWrap/>
            <w:vAlign w:val="bottom"/>
            <w:hideMark/>
          </w:tcPr>
          <w:p w14:paraId="3CB0CC81"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Tuxpan</w:t>
            </w:r>
          </w:p>
        </w:tc>
        <w:tc>
          <w:tcPr>
            <w:tcW w:w="87" w:type="pct"/>
            <w:tcBorders>
              <w:top w:val="nil"/>
              <w:left w:val="nil"/>
              <w:bottom w:val="single" w:sz="4" w:space="0" w:color="auto"/>
              <w:right w:val="nil"/>
            </w:tcBorders>
          </w:tcPr>
          <w:p w14:paraId="65A23D83"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single" w:sz="4" w:space="0" w:color="auto"/>
              <w:right w:val="nil"/>
            </w:tcBorders>
            <w:shd w:val="clear" w:color="auto" w:fill="auto"/>
            <w:noWrap/>
            <w:vAlign w:val="bottom"/>
            <w:hideMark/>
          </w:tcPr>
          <w:p w14:paraId="1C1EC3D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w:t>
            </w:r>
          </w:p>
        </w:tc>
        <w:tc>
          <w:tcPr>
            <w:tcW w:w="594" w:type="pct"/>
            <w:tcBorders>
              <w:top w:val="nil"/>
              <w:left w:val="nil"/>
              <w:bottom w:val="single" w:sz="4" w:space="0" w:color="auto"/>
              <w:right w:val="nil"/>
            </w:tcBorders>
            <w:shd w:val="clear" w:color="auto" w:fill="auto"/>
            <w:noWrap/>
            <w:vAlign w:val="bottom"/>
            <w:hideMark/>
          </w:tcPr>
          <w:p w14:paraId="634B4B72"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63.38</w:t>
            </w:r>
          </w:p>
        </w:tc>
        <w:tc>
          <w:tcPr>
            <w:tcW w:w="88" w:type="pct"/>
            <w:tcBorders>
              <w:top w:val="nil"/>
              <w:left w:val="nil"/>
              <w:bottom w:val="single" w:sz="4" w:space="0" w:color="auto"/>
              <w:right w:val="nil"/>
            </w:tcBorders>
          </w:tcPr>
          <w:p w14:paraId="5A9A2D6D"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606" w:type="pct"/>
            <w:tcBorders>
              <w:top w:val="nil"/>
              <w:left w:val="nil"/>
              <w:bottom w:val="single" w:sz="4" w:space="0" w:color="auto"/>
              <w:right w:val="nil"/>
            </w:tcBorders>
            <w:shd w:val="clear" w:color="auto" w:fill="auto"/>
            <w:noWrap/>
            <w:vAlign w:val="bottom"/>
            <w:hideMark/>
          </w:tcPr>
          <w:p w14:paraId="67CDA6B5"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w:t>
            </w:r>
          </w:p>
        </w:tc>
        <w:tc>
          <w:tcPr>
            <w:tcW w:w="596" w:type="pct"/>
            <w:tcBorders>
              <w:top w:val="nil"/>
              <w:left w:val="nil"/>
              <w:bottom w:val="single" w:sz="4" w:space="0" w:color="auto"/>
              <w:right w:val="nil"/>
            </w:tcBorders>
            <w:shd w:val="clear" w:color="auto" w:fill="auto"/>
            <w:noWrap/>
            <w:vAlign w:val="bottom"/>
            <w:hideMark/>
          </w:tcPr>
          <w:p w14:paraId="57814E1C"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23.24</w:t>
            </w:r>
          </w:p>
        </w:tc>
        <w:tc>
          <w:tcPr>
            <w:tcW w:w="86" w:type="pct"/>
            <w:tcBorders>
              <w:top w:val="nil"/>
              <w:left w:val="nil"/>
              <w:bottom w:val="single" w:sz="4" w:space="0" w:color="auto"/>
              <w:right w:val="nil"/>
            </w:tcBorders>
          </w:tcPr>
          <w:p w14:paraId="169E78A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p>
        </w:tc>
        <w:tc>
          <w:tcPr>
            <w:tcW w:w="530" w:type="pct"/>
            <w:tcBorders>
              <w:top w:val="nil"/>
              <w:left w:val="nil"/>
              <w:bottom w:val="single" w:sz="4" w:space="0" w:color="auto"/>
              <w:right w:val="nil"/>
            </w:tcBorders>
            <w:shd w:val="clear" w:color="auto" w:fill="auto"/>
            <w:noWrap/>
            <w:vAlign w:val="bottom"/>
            <w:hideMark/>
          </w:tcPr>
          <w:p w14:paraId="5886F7B4"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w:t>
            </w:r>
          </w:p>
        </w:tc>
        <w:tc>
          <w:tcPr>
            <w:tcW w:w="606" w:type="pct"/>
            <w:tcBorders>
              <w:top w:val="nil"/>
              <w:left w:val="nil"/>
              <w:bottom w:val="single" w:sz="4" w:space="0" w:color="auto"/>
              <w:right w:val="nil"/>
            </w:tcBorders>
            <w:shd w:val="clear" w:color="auto" w:fill="auto"/>
            <w:noWrap/>
            <w:vAlign w:val="bottom"/>
            <w:hideMark/>
          </w:tcPr>
          <w:p w14:paraId="4CD9A336" w14:textId="77777777" w:rsidR="00DA1129" w:rsidRPr="002B477F" w:rsidRDefault="00DA1129" w:rsidP="00DA6651">
            <w:pPr>
              <w:spacing w:after="0" w:line="480" w:lineRule="auto"/>
              <w:rPr>
                <w:rFonts w:ascii="Times New Roman" w:eastAsia="Times New Roman" w:hAnsi="Times New Roman" w:cs="Times New Roman"/>
                <w:color w:val="000000"/>
                <w:sz w:val="24"/>
                <w:szCs w:val="24"/>
                <w:lang w:eastAsia="es-MX"/>
              </w:rPr>
            </w:pPr>
            <w:r w:rsidRPr="002B477F">
              <w:rPr>
                <w:rFonts w:ascii="Times New Roman" w:eastAsia="Times New Roman" w:hAnsi="Times New Roman" w:cs="Times New Roman"/>
                <w:color w:val="000000"/>
                <w:sz w:val="24"/>
                <w:szCs w:val="24"/>
                <w:lang w:eastAsia="es-MX"/>
              </w:rPr>
              <w:t xml:space="preserve">   11.51</w:t>
            </w:r>
          </w:p>
        </w:tc>
      </w:tr>
    </w:tbl>
    <w:p w14:paraId="2CAF9996" w14:textId="77777777" w:rsidR="00DA1129" w:rsidRDefault="00DA1129" w:rsidP="00DA1129">
      <w:pPr>
        <w:spacing w:after="0" w:line="480" w:lineRule="auto"/>
        <w:rPr>
          <w:rFonts w:ascii="Times New Roman" w:eastAsia="Calibri" w:hAnsi="Times New Roman" w:cs="Times New Roman"/>
          <w:b/>
          <w:sz w:val="24"/>
          <w:szCs w:val="24"/>
        </w:rPr>
      </w:pPr>
    </w:p>
    <w:p w14:paraId="69ABDB90" w14:textId="328FDBD4" w:rsidR="002E648F" w:rsidRDefault="00DA1129" w:rsidP="00603125">
      <w:pPr>
        <w:spacing w:before="240" w:after="240" w:line="360" w:lineRule="auto"/>
        <w:jc w:val="both"/>
        <w:rPr>
          <w:rFonts w:ascii="Times New Roman" w:eastAsia="Calibri" w:hAnsi="Times New Roman" w:cs="Times New Roman"/>
          <w:bCs/>
          <w:sz w:val="24"/>
          <w:szCs w:val="24"/>
        </w:rPr>
      </w:pPr>
      <w:r w:rsidRPr="00DA1129">
        <w:rPr>
          <w:rFonts w:ascii="Times New Roman" w:eastAsia="Calibri" w:hAnsi="Times New Roman" w:cs="Times New Roman"/>
          <w:bCs/>
          <w:sz w:val="24"/>
          <w:szCs w:val="24"/>
        </w:rPr>
        <w:lastRenderedPageBreak/>
        <w:t xml:space="preserve">En el cuadro </w:t>
      </w:r>
      <w:r w:rsidR="00627395">
        <w:rPr>
          <w:rFonts w:ascii="Times New Roman" w:eastAsia="Calibri" w:hAnsi="Times New Roman" w:cs="Times New Roman"/>
          <w:bCs/>
          <w:sz w:val="24"/>
          <w:szCs w:val="24"/>
        </w:rPr>
        <w:t>3</w:t>
      </w:r>
      <w:r w:rsidRPr="00DA1129">
        <w:rPr>
          <w:rFonts w:ascii="Times New Roman" w:eastAsia="Calibri" w:hAnsi="Times New Roman" w:cs="Times New Roman"/>
          <w:bCs/>
          <w:sz w:val="24"/>
          <w:szCs w:val="24"/>
        </w:rPr>
        <w:t xml:space="preserve"> se presentan los valores promedio máximos y mínimos de</w:t>
      </w:r>
      <w:r w:rsidR="002F07BD">
        <w:rPr>
          <w:rFonts w:ascii="Times New Roman" w:eastAsia="Calibri" w:hAnsi="Times New Roman" w:cs="Times New Roman"/>
          <w:bCs/>
          <w:sz w:val="24"/>
          <w:szCs w:val="24"/>
        </w:rPr>
        <w:t>l</w:t>
      </w:r>
      <w:r w:rsidRPr="00DA1129">
        <w:rPr>
          <w:rFonts w:ascii="Times New Roman" w:eastAsia="Calibri" w:hAnsi="Times New Roman" w:cs="Times New Roman"/>
          <w:bCs/>
          <w:sz w:val="24"/>
          <w:szCs w:val="24"/>
        </w:rPr>
        <w:t xml:space="preserve"> </w:t>
      </w:r>
      <w:r w:rsidR="00627395">
        <w:rPr>
          <w:rFonts w:ascii="Times New Roman" w:eastAsia="Calibri" w:hAnsi="Times New Roman" w:cs="Times New Roman"/>
          <w:bCs/>
          <w:sz w:val="24"/>
          <w:szCs w:val="24"/>
        </w:rPr>
        <w:t xml:space="preserve">peso de fruto </w:t>
      </w:r>
      <w:r w:rsidR="00EC7DDC">
        <w:rPr>
          <w:rFonts w:ascii="Times New Roman" w:eastAsia="Calibri" w:hAnsi="Times New Roman" w:cs="Times New Roman"/>
          <w:bCs/>
          <w:sz w:val="24"/>
          <w:szCs w:val="24"/>
        </w:rPr>
        <w:t xml:space="preserve">y sus partes </w:t>
      </w:r>
      <w:r w:rsidR="00627395">
        <w:rPr>
          <w:rFonts w:ascii="Times New Roman" w:eastAsia="Calibri" w:hAnsi="Times New Roman" w:cs="Times New Roman"/>
          <w:bCs/>
          <w:sz w:val="24"/>
          <w:szCs w:val="24"/>
        </w:rPr>
        <w:t xml:space="preserve">de </w:t>
      </w:r>
      <w:r w:rsidRPr="00DA1129">
        <w:rPr>
          <w:rFonts w:ascii="Times New Roman" w:eastAsia="Calibri" w:hAnsi="Times New Roman" w:cs="Times New Roman"/>
          <w:bCs/>
          <w:sz w:val="24"/>
          <w:szCs w:val="24"/>
        </w:rPr>
        <w:t>las recolectas</w:t>
      </w:r>
      <w:r w:rsidR="00627395">
        <w:rPr>
          <w:rFonts w:ascii="Times New Roman" w:eastAsia="Calibri" w:hAnsi="Times New Roman" w:cs="Times New Roman"/>
          <w:bCs/>
          <w:sz w:val="24"/>
          <w:szCs w:val="24"/>
        </w:rPr>
        <w:t xml:space="preserve">. </w:t>
      </w:r>
    </w:p>
    <w:p w14:paraId="5799D9E1" w14:textId="3B9DFB40" w:rsidR="00974E98" w:rsidRDefault="00974E98" w:rsidP="002F07BD">
      <w:pPr>
        <w:spacing w:before="240" w:after="24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Cuadro </w:t>
      </w:r>
      <w:r w:rsidR="00627395">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Pr="00A6750D">
        <w:rPr>
          <w:rFonts w:ascii="Times New Roman" w:eastAsia="Calibri" w:hAnsi="Times New Roman" w:cs="Times New Roman"/>
          <w:bCs/>
          <w:sz w:val="24"/>
          <w:szCs w:val="24"/>
        </w:rPr>
        <w:t xml:space="preserve">Valores </w:t>
      </w:r>
      <w:r w:rsidR="00DA1129" w:rsidRPr="00A6750D">
        <w:rPr>
          <w:rFonts w:ascii="Times New Roman" w:eastAsia="Calibri" w:hAnsi="Times New Roman" w:cs="Times New Roman"/>
          <w:bCs/>
          <w:sz w:val="24"/>
          <w:szCs w:val="24"/>
        </w:rPr>
        <w:t xml:space="preserve">promedio </w:t>
      </w:r>
      <w:r w:rsidRPr="00A6750D">
        <w:rPr>
          <w:rFonts w:ascii="Times New Roman" w:eastAsia="Calibri" w:hAnsi="Times New Roman" w:cs="Times New Roman"/>
          <w:bCs/>
          <w:sz w:val="24"/>
          <w:szCs w:val="24"/>
        </w:rPr>
        <w:t>m</w:t>
      </w:r>
      <w:r w:rsidR="00DA1129" w:rsidRPr="00A6750D">
        <w:rPr>
          <w:rFonts w:ascii="Times New Roman" w:eastAsia="Calibri" w:hAnsi="Times New Roman" w:cs="Times New Roman"/>
          <w:bCs/>
          <w:sz w:val="24"/>
          <w:szCs w:val="24"/>
        </w:rPr>
        <w:t>ínimos y m</w:t>
      </w:r>
      <w:r w:rsidRPr="00A6750D">
        <w:rPr>
          <w:rFonts w:ascii="Times New Roman" w:eastAsia="Calibri" w:hAnsi="Times New Roman" w:cs="Times New Roman"/>
          <w:bCs/>
          <w:sz w:val="24"/>
          <w:szCs w:val="24"/>
        </w:rPr>
        <w:t xml:space="preserve">áximos </w:t>
      </w:r>
      <w:r w:rsidR="00DA1129" w:rsidRPr="00A6750D">
        <w:rPr>
          <w:rFonts w:ascii="Times New Roman" w:eastAsia="Calibri" w:hAnsi="Times New Roman" w:cs="Times New Roman"/>
          <w:bCs/>
          <w:sz w:val="24"/>
          <w:szCs w:val="24"/>
        </w:rPr>
        <w:t>p</w:t>
      </w:r>
      <w:r w:rsidRPr="00A6750D">
        <w:rPr>
          <w:rFonts w:ascii="Times New Roman" w:eastAsia="Calibri" w:hAnsi="Times New Roman" w:cs="Times New Roman"/>
          <w:bCs/>
          <w:sz w:val="24"/>
          <w:szCs w:val="24"/>
        </w:rPr>
        <w:t>or municipio de las variables de</w:t>
      </w:r>
      <w:r w:rsidR="00563DF1" w:rsidRPr="00A6750D">
        <w:rPr>
          <w:rFonts w:ascii="Times New Roman" w:eastAsia="Calibri" w:hAnsi="Times New Roman" w:cs="Times New Roman"/>
          <w:bCs/>
          <w:sz w:val="24"/>
          <w:szCs w:val="24"/>
        </w:rPr>
        <w:t xml:space="preserve"> peso de</w:t>
      </w:r>
      <w:r w:rsidRPr="00A6750D">
        <w:rPr>
          <w:rFonts w:ascii="Times New Roman" w:eastAsia="Calibri" w:hAnsi="Times New Roman" w:cs="Times New Roman"/>
          <w:bCs/>
          <w:sz w:val="24"/>
          <w:szCs w:val="24"/>
        </w:rPr>
        <w:t xml:space="preserve"> fruto en 55 árboles de chicozapote caracterizados en el estado de Nayarit.</w:t>
      </w:r>
    </w:p>
    <w:tbl>
      <w:tblPr>
        <w:tblW w:w="5000" w:type="pct"/>
        <w:tblCellMar>
          <w:left w:w="70" w:type="dxa"/>
          <w:right w:w="70" w:type="dxa"/>
        </w:tblCellMar>
        <w:tblLook w:val="04A0" w:firstRow="1" w:lastRow="0" w:firstColumn="1" w:lastColumn="0" w:noHBand="0" w:noVBand="1"/>
      </w:tblPr>
      <w:tblGrid>
        <w:gridCol w:w="1900"/>
        <w:gridCol w:w="200"/>
        <w:gridCol w:w="864"/>
        <w:gridCol w:w="899"/>
        <w:gridCol w:w="200"/>
        <w:gridCol w:w="917"/>
        <w:gridCol w:w="901"/>
        <w:gridCol w:w="200"/>
        <w:gridCol w:w="864"/>
        <w:gridCol w:w="917"/>
        <w:gridCol w:w="200"/>
        <w:gridCol w:w="1011"/>
        <w:gridCol w:w="899"/>
      </w:tblGrid>
      <w:tr w:rsidR="00563DF1" w:rsidRPr="00DA1129" w14:paraId="57B6A962" w14:textId="77777777" w:rsidTr="00EC7DDC">
        <w:trPr>
          <w:trHeight w:val="900"/>
        </w:trPr>
        <w:tc>
          <w:tcPr>
            <w:tcW w:w="953" w:type="pct"/>
            <w:tcBorders>
              <w:top w:val="single" w:sz="4" w:space="0" w:color="auto"/>
              <w:bottom w:val="single" w:sz="4" w:space="0" w:color="auto"/>
            </w:tcBorders>
            <w:shd w:val="clear" w:color="auto" w:fill="auto"/>
            <w:vAlign w:val="bottom"/>
            <w:hideMark/>
          </w:tcPr>
          <w:p w14:paraId="3F508EBC" w14:textId="77777777" w:rsidR="00563DF1" w:rsidRPr="00563DF1" w:rsidRDefault="00563DF1" w:rsidP="002F07BD">
            <w:pPr>
              <w:spacing w:after="0" w:line="480" w:lineRule="auto"/>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Municipio</w:t>
            </w:r>
          </w:p>
        </w:tc>
        <w:tc>
          <w:tcPr>
            <w:tcW w:w="100" w:type="pct"/>
            <w:tcBorders>
              <w:top w:val="single" w:sz="4" w:space="0" w:color="auto"/>
              <w:bottom w:val="single" w:sz="4" w:space="0" w:color="auto"/>
            </w:tcBorders>
            <w:shd w:val="clear" w:color="auto" w:fill="auto"/>
            <w:vAlign w:val="bottom"/>
            <w:hideMark/>
          </w:tcPr>
          <w:p w14:paraId="108092FF" w14:textId="77777777" w:rsidR="00563DF1" w:rsidRPr="00563DF1" w:rsidRDefault="00563DF1" w:rsidP="002F07BD">
            <w:pPr>
              <w:spacing w:after="0" w:line="480" w:lineRule="auto"/>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 </w:t>
            </w:r>
          </w:p>
        </w:tc>
        <w:tc>
          <w:tcPr>
            <w:tcW w:w="884" w:type="pct"/>
            <w:gridSpan w:val="2"/>
            <w:tcBorders>
              <w:top w:val="single" w:sz="4" w:space="0" w:color="auto"/>
              <w:bottom w:val="single" w:sz="4" w:space="0" w:color="auto"/>
            </w:tcBorders>
            <w:shd w:val="clear" w:color="auto" w:fill="auto"/>
            <w:vAlign w:val="bottom"/>
            <w:hideMark/>
          </w:tcPr>
          <w:p w14:paraId="5D1A8AFF" w14:textId="2BC6A4B9" w:rsidR="00563DF1" w:rsidRPr="00DA1129"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p>
          <w:p w14:paraId="5DA384B1" w14:textId="50DA2DC4" w:rsidR="00563DF1" w:rsidRPr="00563DF1"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Peso del fruto (g)</w:t>
            </w:r>
          </w:p>
        </w:tc>
        <w:tc>
          <w:tcPr>
            <w:tcW w:w="100" w:type="pct"/>
            <w:tcBorders>
              <w:top w:val="single" w:sz="4" w:space="0" w:color="auto"/>
              <w:bottom w:val="single" w:sz="4" w:space="0" w:color="auto"/>
            </w:tcBorders>
            <w:shd w:val="clear" w:color="auto" w:fill="auto"/>
            <w:vAlign w:val="bottom"/>
            <w:hideMark/>
          </w:tcPr>
          <w:p w14:paraId="6526678B" w14:textId="7EAA1476" w:rsidR="00563DF1" w:rsidRPr="00563DF1"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p>
        </w:tc>
        <w:tc>
          <w:tcPr>
            <w:tcW w:w="912" w:type="pct"/>
            <w:gridSpan w:val="2"/>
            <w:tcBorders>
              <w:top w:val="single" w:sz="4" w:space="0" w:color="auto"/>
              <w:bottom w:val="single" w:sz="4" w:space="0" w:color="auto"/>
            </w:tcBorders>
            <w:shd w:val="clear" w:color="auto" w:fill="auto"/>
            <w:vAlign w:val="bottom"/>
            <w:hideMark/>
          </w:tcPr>
          <w:p w14:paraId="4C2CACCD" w14:textId="5DDFE91A" w:rsidR="00563DF1" w:rsidRPr="00DA1129"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p>
          <w:p w14:paraId="79074BBD" w14:textId="77777777" w:rsidR="00563DF1" w:rsidRPr="00DA1129"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Peso de la pulpa</w:t>
            </w:r>
          </w:p>
          <w:p w14:paraId="192452D3" w14:textId="27F178B0" w:rsidR="00563DF1" w:rsidRPr="00563DF1"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(g)</w:t>
            </w:r>
          </w:p>
        </w:tc>
        <w:tc>
          <w:tcPr>
            <w:tcW w:w="100" w:type="pct"/>
            <w:tcBorders>
              <w:top w:val="single" w:sz="4" w:space="0" w:color="auto"/>
              <w:bottom w:val="single" w:sz="4" w:space="0" w:color="auto"/>
            </w:tcBorders>
            <w:shd w:val="clear" w:color="auto" w:fill="auto"/>
            <w:vAlign w:val="bottom"/>
            <w:hideMark/>
          </w:tcPr>
          <w:p w14:paraId="218A24D2" w14:textId="71FE7C8F" w:rsidR="00563DF1" w:rsidRPr="00563DF1"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p>
        </w:tc>
        <w:tc>
          <w:tcPr>
            <w:tcW w:w="893" w:type="pct"/>
            <w:gridSpan w:val="2"/>
            <w:tcBorders>
              <w:top w:val="single" w:sz="4" w:space="0" w:color="auto"/>
              <w:bottom w:val="single" w:sz="4" w:space="0" w:color="auto"/>
            </w:tcBorders>
            <w:shd w:val="clear" w:color="auto" w:fill="auto"/>
            <w:vAlign w:val="bottom"/>
            <w:hideMark/>
          </w:tcPr>
          <w:p w14:paraId="37D4D4DD" w14:textId="4AFD6C4A" w:rsidR="00563DF1" w:rsidRPr="00DA1129"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p>
          <w:p w14:paraId="3B8FFB1A" w14:textId="071DE2D5" w:rsidR="00563DF1" w:rsidRPr="00563DF1"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Peso de cáscara (g)</w:t>
            </w:r>
          </w:p>
        </w:tc>
        <w:tc>
          <w:tcPr>
            <w:tcW w:w="100" w:type="pct"/>
            <w:tcBorders>
              <w:top w:val="single" w:sz="4" w:space="0" w:color="auto"/>
              <w:bottom w:val="single" w:sz="4" w:space="0" w:color="auto"/>
            </w:tcBorders>
            <w:shd w:val="clear" w:color="auto" w:fill="auto"/>
            <w:vAlign w:val="bottom"/>
            <w:hideMark/>
          </w:tcPr>
          <w:p w14:paraId="1DA0E7C5" w14:textId="773033E9" w:rsidR="00563DF1" w:rsidRPr="00563DF1"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p>
        </w:tc>
        <w:tc>
          <w:tcPr>
            <w:tcW w:w="958" w:type="pct"/>
            <w:gridSpan w:val="2"/>
            <w:tcBorders>
              <w:top w:val="single" w:sz="4" w:space="0" w:color="auto"/>
              <w:bottom w:val="single" w:sz="4" w:space="0" w:color="auto"/>
            </w:tcBorders>
            <w:shd w:val="clear" w:color="auto" w:fill="auto"/>
            <w:vAlign w:val="bottom"/>
            <w:hideMark/>
          </w:tcPr>
          <w:p w14:paraId="64D07287" w14:textId="0F447A78" w:rsidR="00563DF1" w:rsidRPr="00DA1129"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p>
          <w:p w14:paraId="24A48CB4" w14:textId="416E6673" w:rsidR="00563DF1" w:rsidRPr="00563DF1" w:rsidRDefault="00563DF1" w:rsidP="002F07BD">
            <w:pPr>
              <w:spacing w:after="0" w:line="480" w:lineRule="auto"/>
              <w:jc w:val="center"/>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Peso de</w:t>
            </w:r>
            <w:r w:rsidRPr="00DA1129">
              <w:rPr>
                <w:rFonts w:ascii="Times New Roman" w:eastAsia="Times New Roman" w:hAnsi="Times New Roman" w:cs="Times New Roman"/>
                <w:b/>
                <w:bCs/>
                <w:color w:val="000000"/>
                <w:sz w:val="24"/>
                <w:szCs w:val="24"/>
                <w:lang w:eastAsia="es-MX"/>
              </w:rPr>
              <w:t xml:space="preserve"> </w:t>
            </w:r>
            <w:r w:rsidRPr="00563DF1">
              <w:rPr>
                <w:rFonts w:ascii="Times New Roman" w:eastAsia="Times New Roman" w:hAnsi="Times New Roman" w:cs="Times New Roman"/>
                <w:b/>
                <w:bCs/>
                <w:color w:val="000000"/>
                <w:sz w:val="24"/>
                <w:szCs w:val="24"/>
                <w:lang w:eastAsia="es-MX"/>
              </w:rPr>
              <w:t>semilla (g)</w:t>
            </w:r>
          </w:p>
        </w:tc>
      </w:tr>
      <w:tr w:rsidR="00EC7DDC" w:rsidRPr="00DA1129" w14:paraId="6C850888" w14:textId="77777777" w:rsidTr="00EC7DDC">
        <w:trPr>
          <w:trHeight w:val="300"/>
        </w:trPr>
        <w:tc>
          <w:tcPr>
            <w:tcW w:w="953" w:type="pct"/>
            <w:tcBorders>
              <w:top w:val="nil"/>
              <w:bottom w:val="nil"/>
            </w:tcBorders>
            <w:shd w:val="clear" w:color="auto" w:fill="auto"/>
            <w:vAlign w:val="bottom"/>
            <w:hideMark/>
          </w:tcPr>
          <w:p w14:paraId="158D0632" w14:textId="77777777" w:rsidR="00563DF1" w:rsidRPr="00563DF1" w:rsidRDefault="00563DF1" w:rsidP="002F07BD">
            <w:pPr>
              <w:spacing w:after="0" w:line="480" w:lineRule="auto"/>
              <w:rPr>
                <w:rFonts w:ascii="Times New Roman" w:eastAsia="Times New Roman" w:hAnsi="Times New Roman" w:cs="Times New Roman"/>
                <w:b/>
                <w:bCs/>
                <w:color w:val="000000"/>
                <w:sz w:val="24"/>
                <w:szCs w:val="24"/>
                <w:lang w:eastAsia="es-MX"/>
              </w:rPr>
            </w:pPr>
          </w:p>
        </w:tc>
        <w:tc>
          <w:tcPr>
            <w:tcW w:w="100" w:type="pct"/>
            <w:tcBorders>
              <w:top w:val="nil"/>
              <w:bottom w:val="nil"/>
            </w:tcBorders>
            <w:shd w:val="clear" w:color="auto" w:fill="auto"/>
            <w:vAlign w:val="bottom"/>
            <w:hideMark/>
          </w:tcPr>
          <w:p w14:paraId="5E336DBA" w14:textId="77777777" w:rsidR="00563DF1" w:rsidRPr="00563DF1" w:rsidRDefault="00563DF1" w:rsidP="002F07BD">
            <w:pPr>
              <w:spacing w:after="0" w:line="480" w:lineRule="auto"/>
              <w:rPr>
                <w:rFonts w:ascii="Times New Roman" w:eastAsia="Times New Roman" w:hAnsi="Times New Roman" w:cs="Times New Roman"/>
                <w:b/>
                <w:bCs/>
                <w:sz w:val="24"/>
                <w:szCs w:val="24"/>
                <w:lang w:eastAsia="es-MX"/>
              </w:rPr>
            </w:pPr>
          </w:p>
        </w:tc>
        <w:tc>
          <w:tcPr>
            <w:tcW w:w="433" w:type="pct"/>
            <w:tcBorders>
              <w:top w:val="nil"/>
              <w:bottom w:val="nil"/>
            </w:tcBorders>
            <w:shd w:val="clear" w:color="auto" w:fill="auto"/>
            <w:vAlign w:val="bottom"/>
            <w:hideMark/>
          </w:tcPr>
          <w:p w14:paraId="76054FEF" w14:textId="2222DE52"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bookmarkStart w:id="12" w:name="_Hlk23174314"/>
            <w:proofErr w:type="spellStart"/>
            <w:r w:rsidRPr="00DA1129">
              <w:rPr>
                <w:rFonts w:ascii="Times New Roman" w:eastAsia="Times New Roman" w:hAnsi="Times New Roman" w:cs="Times New Roman"/>
                <w:b/>
                <w:bCs/>
                <w:sz w:val="24"/>
                <w:szCs w:val="24"/>
                <w:lang w:eastAsia="es-MX"/>
              </w:rPr>
              <w:t>Min</w:t>
            </w:r>
            <w:r w:rsidR="00EC7DDC">
              <w:rPr>
                <w:rFonts w:ascii="Times New Roman" w:eastAsia="Times New Roman" w:hAnsi="Times New Roman" w:cs="Times New Roman"/>
                <w:b/>
                <w:bCs/>
                <w:sz w:val="24"/>
                <w:szCs w:val="24"/>
                <w:lang w:eastAsia="es-MX"/>
              </w:rPr>
              <w:t>.</w:t>
            </w:r>
            <w:bookmarkEnd w:id="12"/>
            <w:r w:rsidR="00CD3FD4" w:rsidRPr="00CD3FD4">
              <w:rPr>
                <w:rFonts w:ascii="Times New Roman" w:eastAsia="Times New Roman" w:hAnsi="Times New Roman" w:cs="Times New Roman"/>
                <w:b/>
                <w:bCs/>
                <w:sz w:val="24"/>
                <w:szCs w:val="24"/>
                <w:vertAlign w:val="superscript"/>
                <w:lang w:eastAsia="es-MX"/>
              </w:rPr>
              <w:t>z</w:t>
            </w:r>
            <w:proofErr w:type="spellEnd"/>
          </w:p>
        </w:tc>
        <w:tc>
          <w:tcPr>
            <w:tcW w:w="451" w:type="pct"/>
            <w:tcBorders>
              <w:top w:val="nil"/>
              <w:bottom w:val="nil"/>
            </w:tcBorders>
            <w:shd w:val="clear" w:color="auto" w:fill="auto"/>
            <w:vAlign w:val="bottom"/>
            <w:hideMark/>
          </w:tcPr>
          <w:p w14:paraId="44D87C16" w14:textId="2EB7C19D"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proofErr w:type="spellStart"/>
            <w:r w:rsidRPr="00DA1129">
              <w:rPr>
                <w:rFonts w:ascii="Times New Roman" w:eastAsia="Times New Roman" w:hAnsi="Times New Roman" w:cs="Times New Roman"/>
                <w:b/>
                <w:bCs/>
                <w:sz w:val="24"/>
                <w:szCs w:val="24"/>
                <w:lang w:eastAsia="es-MX"/>
              </w:rPr>
              <w:t>M</w:t>
            </w:r>
            <w:r w:rsidR="00EC7DDC">
              <w:rPr>
                <w:rFonts w:ascii="Times New Roman" w:eastAsia="Times New Roman" w:hAnsi="Times New Roman" w:cs="Times New Roman"/>
                <w:b/>
                <w:bCs/>
                <w:sz w:val="24"/>
                <w:szCs w:val="24"/>
                <w:lang w:eastAsia="es-MX"/>
              </w:rPr>
              <w:t>ax.</w:t>
            </w:r>
            <w:r w:rsidR="00CD3FD4" w:rsidRPr="00CD3FD4">
              <w:rPr>
                <w:rFonts w:ascii="Times New Roman" w:eastAsia="Times New Roman" w:hAnsi="Times New Roman" w:cs="Times New Roman"/>
                <w:b/>
                <w:bCs/>
                <w:sz w:val="24"/>
                <w:szCs w:val="24"/>
                <w:vertAlign w:val="superscript"/>
                <w:lang w:eastAsia="es-MX"/>
              </w:rPr>
              <w:t>x</w:t>
            </w:r>
            <w:proofErr w:type="spellEnd"/>
          </w:p>
        </w:tc>
        <w:tc>
          <w:tcPr>
            <w:tcW w:w="100" w:type="pct"/>
            <w:tcBorders>
              <w:top w:val="nil"/>
              <w:bottom w:val="nil"/>
            </w:tcBorders>
            <w:shd w:val="clear" w:color="auto" w:fill="auto"/>
            <w:vAlign w:val="bottom"/>
            <w:hideMark/>
          </w:tcPr>
          <w:p w14:paraId="401D2000" w14:textId="77777777"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p>
        </w:tc>
        <w:tc>
          <w:tcPr>
            <w:tcW w:w="460" w:type="pct"/>
            <w:tcBorders>
              <w:top w:val="nil"/>
              <w:bottom w:val="nil"/>
            </w:tcBorders>
            <w:shd w:val="clear" w:color="auto" w:fill="auto"/>
            <w:vAlign w:val="bottom"/>
            <w:hideMark/>
          </w:tcPr>
          <w:p w14:paraId="386168D5" w14:textId="0E83E46C"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r w:rsidRPr="00DA1129">
              <w:rPr>
                <w:rFonts w:ascii="Times New Roman" w:eastAsia="Times New Roman" w:hAnsi="Times New Roman" w:cs="Times New Roman"/>
                <w:b/>
                <w:bCs/>
                <w:sz w:val="24"/>
                <w:szCs w:val="24"/>
                <w:lang w:eastAsia="es-MX"/>
              </w:rPr>
              <w:t>Min.</w:t>
            </w:r>
          </w:p>
        </w:tc>
        <w:tc>
          <w:tcPr>
            <w:tcW w:w="451" w:type="pct"/>
            <w:tcBorders>
              <w:top w:val="nil"/>
              <w:bottom w:val="nil"/>
            </w:tcBorders>
            <w:shd w:val="clear" w:color="auto" w:fill="auto"/>
            <w:vAlign w:val="bottom"/>
            <w:hideMark/>
          </w:tcPr>
          <w:p w14:paraId="0BFF7C23" w14:textId="59DF9312"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r w:rsidRPr="00DA1129">
              <w:rPr>
                <w:rFonts w:ascii="Times New Roman" w:eastAsia="Times New Roman" w:hAnsi="Times New Roman" w:cs="Times New Roman"/>
                <w:b/>
                <w:bCs/>
                <w:sz w:val="24"/>
                <w:szCs w:val="24"/>
                <w:lang w:eastAsia="es-MX"/>
              </w:rPr>
              <w:t>Max.</w:t>
            </w:r>
          </w:p>
        </w:tc>
        <w:tc>
          <w:tcPr>
            <w:tcW w:w="100" w:type="pct"/>
            <w:tcBorders>
              <w:top w:val="nil"/>
              <w:bottom w:val="nil"/>
            </w:tcBorders>
            <w:shd w:val="clear" w:color="auto" w:fill="auto"/>
            <w:vAlign w:val="bottom"/>
            <w:hideMark/>
          </w:tcPr>
          <w:p w14:paraId="634A0C80" w14:textId="77777777"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p>
        </w:tc>
        <w:tc>
          <w:tcPr>
            <w:tcW w:w="433" w:type="pct"/>
            <w:tcBorders>
              <w:top w:val="nil"/>
              <w:bottom w:val="nil"/>
            </w:tcBorders>
            <w:shd w:val="clear" w:color="auto" w:fill="auto"/>
            <w:vAlign w:val="bottom"/>
            <w:hideMark/>
          </w:tcPr>
          <w:p w14:paraId="2ACE76C6" w14:textId="36A4DC48"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r w:rsidRPr="00DA1129">
              <w:rPr>
                <w:rFonts w:ascii="Times New Roman" w:eastAsia="Times New Roman" w:hAnsi="Times New Roman" w:cs="Times New Roman"/>
                <w:b/>
                <w:bCs/>
                <w:sz w:val="24"/>
                <w:szCs w:val="24"/>
                <w:lang w:eastAsia="es-MX"/>
              </w:rPr>
              <w:t>Min.</w:t>
            </w:r>
          </w:p>
        </w:tc>
        <w:tc>
          <w:tcPr>
            <w:tcW w:w="460" w:type="pct"/>
            <w:tcBorders>
              <w:top w:val="nil"/>
              <w:bottom w:val="nil"/>
            </w:tcBorders>
            <w:shd w:val="clear" w:color="auto" w:fill="auto"/>
            <w:vAlign w:val="bottom"/>
            <w:hideMark/>
          </w:tcPr>
          <w:p w14:paraId="4DAF4F76" w14:textId="4C671491"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r w:rsidRPr="00DA1129">
              <w:rPr>
                <w:rFonts w:ascii="Times New Roman" w:eastAsia="Times New Roman" w:hAnsi="Times New Roman" w:cs="Times New Roman"/>
                <w:b/>
                <w:bCs/>
                <w:sz w:val="24"/>
                <w:szCs w:val="24"/>
                <w:lang w:eastAsia="es-MX"/>
              </w:rPr>
              <w:t>Max.</w:t>
            </w:r>
          </w:p>
        </w:tc>
        <w:tc>
          <w:tcPr>
            <w:tcW w:w="100" w:type="pct"/>
            <w:tcBorders>
              <w:top w:val="nil"/>
              <w:bottom w:val="nil"/>
            </w:tcBorders>
            <w:shd w:val="clear" w:color="auto" w:fill="auto"/>
            <w:vAlign w:val="bottom"/>
            <w:hideMark/>
          </w:tcPr>
          <w:p w14:paraId="59885149" w14:textId="66583213"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p>
        </w:tc>
        <w:tc>
          <w:tcPr>
            <w:tcW w:w="507" w:type="pct"/>
            <w:tcBorders>
              <w:top w:val="nil"/>
              <w:bottom w:val="nil"/>
            </w:tcBorders>
            <w:shd w:val="clear" w:color="auto" w:fill="auto"/>
            <w:vAlign w:val="bottom"/>
            <w:hideMark/>
          </w:tcPr>
          <w:p w14:paraId="5DA33B2E" w14:textId="764274CC"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r w:rsidRPr="00DA1129">
              <w:rPr>
                <w:rFonts w:ascii="Times New Roman" w:eastAsia="Times New Roman" w:hAnsi="Times New Roman" w:cs="Times New Roman"/>
                <w:b/>
                <w:bCs/>
                <w:sz w:val="24"/>
                <w:szCs w:val="24"/>
                <w:lang w:eastAsia="es-MX"/>
              </w:rPr>
              <w:t>Min.</w:t>
            </w:r>
          </w:p>
        </w:tc>
        <w:tc>
          <w:tcPr>
            <w:tcW w:w="451" w:type="pct"/>
            <w:tcBorders>
              <w:top w:val="nil"/>
              <w:bottom w:val="nil"/>
            </w:tcBorders>
            <w:shd w:val="clear" w:color="auto" w:fill="auto"/>
            <w:vAlign w:val="bottom"/>
            <w:hideMark/>
          </w:tcPr>
          <w:p w14:paraId="5A222F7F" w14:textId="526C3C67" w:rsidR="00563DF1" w:rsidRPr="00563DF1" w:rsidRDefault="00563DF1" w:rsidP="002F07BD">
            <w:pPr>
              <w:spacing w:after="0" w:line="480" w:lineRule="auto"/>
              <w:jc w:val="center"/>
              <w:rPr>
                <w:rFonts w:ascii="Times New Roman" w:eastAsia="Times New Roman" w:hAnsi="Times New Roman" w:cs="Times New Roman"/>
                <w:b/>
                <w:bCs/>
                <w:sz w:val="24"/>
                <w:szCs w:val="24"/>
                <w:lang w:eastAsia="es-MX"/>
              </w:rPr>
            </w:pPr>
            <w:r w:rsidRPr="00DA1129">
              <w:rPr>
                <w:rFonts w:ascii="Times New Roman" w:eastAsia="Times New Roman" w:hAnsi="Times New Roman" w:cs="Times New Roman"/>
                <w:b/>
                <w:bCs/>
                <w:sz w:val="24"/>
                <w:szCs w:val="24"/>
                <w:lang w:eastAsia="es-MX"/>
              </w:rPr>
              <w:t>Max.</w:t>
            </w:r>
          </w:p>
        </w:tc>
      </w:tr>
      <w:tr w:rsidR="00EC7DDC" w:rsidRPr="00563DF1" w14:paraId="6741716B" w14:textId="77777777" w:rsidTr="00EC7DDC">
        <w:trPr>
          <w:trHeight w:val="300"/>
        </w:trPr>
        <w:tc>
          <w:tcPr>
            <w:tcW w:w="953" w:type="pct"/>
            <w:tcBorders>
              <w:top w:val="nil"/>
              <w:bottom w:val="nil"/>
            </w:tcBorders>
            <w:shd w:val="clear" w:color="auto" w:fill="auto"/>
            <w:noWrap/>
            <w:vAlign w:val="bottom"/>
            <w:hideMark/>
          </w:tcPr>
          <w:p w14:paraId="46A52ABD"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Ahuacatlán</w:t>
            </w:r>
          </w:p>
        </w:tc>
        <w:tc>
          <w:tcPr>
            <w:tcW w:w="100" w:type="pct"/>
            <w:tcBorders>
              <w:top w:val="nil"/>
              <w:bottom w:val="nil"/>
            </w:tcBorders>
            <w:shd w:val="clear" w:color="auto" w:fill="auto"/>
            <w:noWrap/>
            <w:vAlign w:val="bottom"/>
            <w:hideMark/>
          </w:tcPr>
          <w:p w14:paraId="49656CB3"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5307F946"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22.73</w:t>
            </w:r>
          </w:p>
        </w:tc>
        <w:tc>
          <w:tcPr>
            <w:tcW w:w="451" w:type="pct"/>
            <w:tcBorders>
              <w:top w:val="nil"/>
              <w:bottom w:val="nil"/>
            </w:tcBorders>
            <w:shd w:val="clear" w:color="auto" w:fill="auto"/>
            <w:noWrap/>
            <w:vAlign w:val="bottom"/>
            <w:hideMark/>
          </w:tcPr>
          <w:p w14:paraId="73F2E1FF"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74.80</w:t>
            </w:r>
          </w:p>
        </w:tc>
        <w:tc>
          <w:tcPr>
            <w:tcW w:w="100" w:type="pct"/>
            <w:tcBorders>
              <w:top w:val="nil"/>
              <w:bottom w:val="nil"/>
            </w:tcBorders>
            <w:shd w:val="clear" w:color="auto" w:fill="auto"/>
            <w:noWrap/>
            <w:vAlign w:val="bottom"/>
            <w:hideMark/>
          </w:tcPr>
          <w:p w14:paraId="47D4DF3C"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60" w:type="pct"/>
            <w:tcBorders>
              <w:top w:val="nil"/>
              <w:bottom w:val="nil"/>
            </w:tcBorders>
            <w:shd w:val="clear" w:color="auto" w:fill="auto"/>
            <w:noWrap/>
            <w:vAlign w:val="bottom"/>
            <w:hideMark/>
          </w:tcPr>
          <w:p w14:paraId="4C84D457"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16.93</w:t>
            </w:r>
          </w:p>
        </w:tc>
        <w:tc>
          <w:tcPr>
            <w:tcW w:w="451" w:type="pct"/>
            <w:tcBorders>
              <w:top w:val="nil"/>
              <w:bottom w:val="nil"/>
            </w:tcBorders>
            <w:shd w:val="clear" w:color="auto" w:fill="auto"/>
            <w:noWrap/>
            <w:vAlign w:val="bottom"/>
            <w:hideMark/>
          </w:tcPr>
          <w:p w14:paraId="1ED2FBC1"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66.80</w:t>
            </w:r>
          </w:p>
        </w:tc>
        <w:tc>
          <w:tcPr>
            <w:tcW w:w="100" w:type="pct"/>
            <w:tcBorders>
              <w:top w:val="nil"/>
              <w:bottom w:val="nil"/>
            </w:tcBorders>
            <w:shd w:val="clear" w:color="auto" w:fill="auto"/>
            <w:noWrap/>
            <w:vAlign w:val="bottom"/>
            <w:hideMark/>
          </w:tcPr>
          <w:p w14:paraId="1F10CF0A"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62E387C0"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3.80</w:t>
            </w:r>
          </w:p>
        </w:tc>
        <w:tc>
          <w:tcPr>
            <w:tcW w:w="460" w:type="pct"/>
            <w:tcBorders>
              <w:top w:val="nil"/>
              <w:bottom w:val="nil"/>
            </w:tcBorders>
            <w:shd w:val="clear" w:color="auto" w:fill="auto"/>
            <w:noWrap/>
            <w:vAlign w:val="bottom"/>
            <w:hideMark/>
          </w:tcPr>
          <w:p w14:paraId="4DDBB7C7"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5.83</w:t>
            </w:r>
          </w:p>
        </w:tc>
        <w:tc>
          <w:tcPr>
            <w:tcW w:w="100" w:type="pct"/>
            <w:tcBorders>
              <w:top w:val="nil"/>
              <w:bottom w:val="nil"/>
            </w:tcBorders>
            <w:shd w:val="clear" w:color="auto" w:fill="auto"/>
            <w:noWrap/>
            <w:vAlign w:val="bottom"/>
            <w:hideMark/>
          </w:tcPr>
          <w:p w14:paraId="01261DC5"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507" w:type="pct"/>
            <w:tcBorders>
              <w:top w:val="nil"/>
              <w:bottom w:val="nil"/>
            </w:tcBorders>
            <w:shd w:val="clear" w:color="auto" w:fill="auto"/>
            <w:noWrap/>
            <w:vAlign w:val="bottom"/>
            <w:hideMark/>
          </w:tcPr>
          <w:p w14:paraId="2E50C531"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0.79</w:t>
            </w:r>
          </w:p>
        </w:tc>
        <w:tc>
          <w:tcPr>
            <w:tcW w:w="451" w:type="pct"/>
            <w:tcBorders>
              <w:top w:val="nil"/>
              <w:bottom w:val="nil"/>
            </w:tcBorders>
            <w:shd w:val="clear" w:color="auto" w:fill="auto"/>
            <w:noWrap/>
            <w:vAlign w:val="bottom"/>
            <w:hideMark/>
          </w:tcPr>
          <w:p w14:paraId="6BA9AC3C"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3.22</w:t>
            </w:r>
          </w:p>
        </w:tc>
      </w:tr>
      <w:tr w:rsidR="00EC7DDC" w:rsidRPr="00563DF1" w14:paraId="723D92FB" w14:textId="77777777" w:rsidTr="00EC7DDC">
        <w:trPr>
          <w:trHeight w:val="300"/>
        </w:trPr>
        <w:tc>
          <w:tcPr>
            <w:tcW w:w="953" w:type="pct"/>
            <w:tcBorders>
              <w:top w:val="nil"/>
              <w:bottom w:val="nil"/>
            </w:tcBorders>
            <w:shd w:val="clear" w:color="auto" w:fill="auto"/>
            <w:noWrap/>
            <w:vAlign w:val="bottom"/>
            <w:hideMark/>
          </w:tcPr>
          <w:p w14:paraId="54A90297"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Amatlán de Cañas</w:t>
            </w:r>
          </w:p>
        </w:tc>
        <w:tc>
          <w:tcPr>
            <w:tcW w:w="100" w:type="pct"/>
            <w:tcBorders>
              <w:top w:val="nil"/>
              <w:bottom w:val="nil"/>
            </w:tcBorders>
            <w:shd w:val="clear" w:color="auto" w:fill="auto"/>
            <w:noWrap/>
            <w:vAlign w:val="bottom"/>
            <w:hideMark/>
          </w:tcPr>
          <w:p w14:paraId="72D54A32"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7B8C5D37"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28.50</w:t>
            </w:r>
          </w:p>
        </w:tc>
        <w:tc>
          <w:tcPr>
            <w:tcW w:w="451" w:type="pct"/>
            <w:tcBorders>
              <w:top w:val="nil"/>
              <w:bottom w:val="nil"/>
            </w:tcBorders>
            <w:shd w:val="clear" w:color="auto" w:fill="auto"/>
            <w:noWrap/>
            <w:vAlign w:val="bottom"/>
            <w:hideMark/>
          </w:tcPr>
          <w:p w14:paraId="52E10D53"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179.00</w:t>
            </w:r>
          </w:p>
        </w:tc>
        <w:tc>
          <w:tcPr>
            <w:tcW w:w="100" w:type="pct"/>
            <w:tcBorders>
              <w:top w:val="nil"/>
              <w:bottom w:val="nil"/>
            </w:tcBorders>
            <w:shd w:val="clear" w:color="auto" w:fill="auto"/>
            <w:noWrap/>
            <w:vAlign w:val="bottom"/>
            <w:hideMark/>
          </w:tcPr>
          <w:p w14:paraId="1EC91D38"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60" w:type="pct"/>
            <w:tcBorders>
              <w:top w:val="nil"/>
              <w:bottom w:val="nil"/>
            </w:tcBorders>
            <w:shd w:val="clear" w:color="auto" w:fill="auto"/>
            <w:noWrap/>
            <w:vAlign w:val="bottom"/>
            <w:hideMark/>
          </w:tcPr>
          <w:p w14:paraId="2472AEAF"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22.50</w:t>
            </w:r>
          </w:p>
        </w:tc>
        <w:tc>
          <w:tcPr>
            <w:tcW w:w="451" w:type="pct"/>
            <w:tcBorders>
              <w:top w:val="nil"/>
              <w:bottom w:val="nil"/>
            </w:tcBorders>
            <w:shd w:val="clear" w:color="auto" w:fill="auto"/>
            <w:noWrap/>
            <w:vAlign w:val="bottom"/>
            <w:hideMark/>
          </w:tcPr>
          <w:p w14:paraId="5EA43209" w14:textId="77777777" w:rsidR="00563DF1" w:rsidRPr="00563DF1" w:rsidRDefault="00563DF1" w:rsidP="00EC7DDC">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155.67</w:t>
            </w:r>
          </w:p>
        </w:tc>
        <w:tc>
          <w:tcPr>
            <w:tcW w:w="100" w:type="pct"/>
            <w:tcBorders>
              <w:top w:val="nil"/>
              <w:bottom w:val="nil"/>
            </w:tcBorders>
            <w:shd w:val="clear" w:color="auto" w:fill="auto"/>
            <w:noWrap/>
            <w:vAlign w:val="bottom"/>
            <w:hideMark/>
          </w:tcPr>
          <w:p w14:paraId="5C206187"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614A6536"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4.45</w:t>
            </w:r>
          </w:p>
        </w:tc>
        <w:tc>
          <w:tcPr>
            <w:tcW w:w="460" w:type="pct"/>
            <w:tcBorders>
              <w:top w:val="nil"/>
              <w:bottom w:val="nil"/>
            </w:tcBorders>
            <w:shd w:val="clear" w:color="auto" w:fill="auto"/>
            <w:noWrap/>
            <w:vAlign w:val="bottom"/>
            <w:hideMark/>
          </w:tcPr>
          <w:p w14:paraId="7E19BB67" w14:textId="65370AB7" w:rsidR="00563DF1" w:rsidRPr="00563DF1" w:rsidRDefault="00EC7DDC" w:rsidP="00EC7DDC">
            <w:pPr>
              <w:spacing w:after="0" w:line="48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563DF1" w:rsidRPr="00563DF1">
              <w:rPr>
                <w:rFonts w:ascii="Times New Roman" w:eastAsia="Times New Roman" w:hAnsi="Times New Roman" w:cs="Times New Roman"/>
                <w:color w:val="000000"/>
                <w:sz w:val="24"/>
                <w:szCs w:val="24"/>
                <w:lang w:eastAsia="es-MX"/>
              </w:rPr>
              <w:t>19.20</w:t>
            </w:r>
          </w:p>
        </w:tc>
        <w:tc>
          <w:tcPr>
            <w:tcW w:w="100" w:type="pct"/>
            <w:tcBorders>
              <w:top w:val="nil"/>
              <w:bottom w:val="nil"/>
            </w:tcBorders>
            <w:shd w:val="clear" w:color="auto" w:fill="auto"/>
            <w:noWrap/>
            <w:vAlign w:val="bottom"/>
            <w:hideMark/>
          </w:tcPr>
          <w:p w14:paraId="3C37691C"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507" w:type="pct"/>
            <w:tcBorders>
              <w:top w:val="nil"/>
              <w:bottom w:val="nil"/>
            </w:tcBorders>
            <w:shd w:val="clear" w:color="auto" w:fill="auto"/>
            <w:noWrap/>
            <w:vAlign w:val="bottom"/>
            <w:hideMark/>
          </w:tcPr>
          <w:p w14:paraId="34C83967"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0.00</w:t>
            </w:r>
          </w:p>
        </w:tc>
        <w:tc>
          <w:tcPr>
            <w:tcW w:w="451" w:type="pct"/>
            <w:tcBorders>
              <w:top w:val="nil"/>
              <w:bottom w:val="nil"/>
            </w:tcBorders>
            <w:shd w:val="clear" w:color="auto" w:fill="auto"/>
            <w:noWrap/>
            <w:vAlign w:val="bottom"/>
            <w:hideMark/>
          </w:tcPr>
          <w:p w14:paraId="004F0348"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4.94</w:t>
            </w:r>
          </w:p>
        </w:tc>
      </w:tr>
      <w:tr w:rsidR="00EC7DDC" w:rsidRPr="00563DF1" w14:paraId="3BDE93AA" w14:textId="77777777" w:rsidTr="00EC7DDC">
        <w:trPr>
          <w:trHeight w:val="300"/>
        </w:trPr>
        <w:tc>
          <w:tcPr>
            <w:tcW w:w="953" w:type="pct"/>
            <w:tcBorders>
              <w:top w:val="nil"/>
              <w:bottom w:val="nil"/>
            </w:tcBorders>
            <w:shd w:val="clear" w:color="auto" w:fill="auto"/>
            <w:noWrap/>
            <w:vAlign w:val="bottom"/>
            <w:hideMark/>
          </w:tcPr>
          <w:p w14:paraId="3F3C9F5F"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San Blas</w:t>
            </w:r>
          </w:p>
        </w:tc>
        <w:tc>
          <w:tcPr>
            <w:tcW w:w="100" w:type="pct"/>
            <w:tcBorders>
              <w:top w:val="nil"/>
              <w:bottom w:val="nil"/>
            </w:tcBorders>
            <w:shd w:val="clear" w:color="auto" w:fill="auto"/>
            <w:noWrap/>
            <w:vAlign w:val="bottom"/>
            <w:hideMark/>
          </w:tcPr>
          <w:p w14:paraId="13BACEDD"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009EB57A"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13.50</w:t>
            </w:r>
          </w:p>
        </w:tc>
        <w:tc>
          <w:tcPr>
            <w:tcW w:w="451" w:type="pct"/>
            <w:tcBorders>
              <w:top w:val="nil"/>
              <w:bottom w:val="nil"/>
            </w:tcBorders>
            <w:shd w:val="clear" w:color="auto" w:fill="auto"/>
            <w:noWrap/>
            <w:vAlign w:val="bottom"/>
            <w:hideMark/>
          </w:tcPr>
          <w:p w14:paraId="63A4BDD8"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218.40</w:t>
            </w:r>
          </w:p>
        </w:tc>
        <w:tc>
          <w:tcPr>
            <w:tcW w:w="100" w:type="pct"/>
            <w:tcBorders>
              <w:top w:val="nil"/>
              <w:bottom w:val="nil"/>
            </w:tcBorders>
            <w:shd w:val="clear" w:color="auto" w:fill="auto"/>
            <w:noWrap/>
            <w:vAlign w:val="bottom"/>
            <w:hideMark/>
          </w:tcPr>
          <w:p w14:paraId="4213EDF9"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60" w:type="pct"/>
            <w:tcBorders>
              <w:top w:val="nil"/>
              <w:bottom w:val="nil"/>
            </w:tcBorders>
            <w:shd w:val="clear" w:color="auto" w:fill="auto"/>
            <w:noWrap/>
            <w:vAlign w:val="bottom"/>
            <w:hideMark/>
          </w:tcPr>
          <w:p w14:paraId="119D3AFB"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10.80</w:t>
            </w:r>
          </w:p>
        </w:tc>
        <w:tc>
          <w:tcPr>
            <w:tcW w:w="451" w:type="pct"/>
            <w:tcBorders>
              <w:top w:val="nil"/>
              <w:bottom w:val="nil"/>
            </w:tcBorders>
            <w:shd w:val="clear" w:color="auto" w:fill="auto"/>
            <w:noWrap/>
            <w:vAlign w:val="bottom"/>
            <w:hideMark/>
          </w:tcPr>
          <w:p w14:paraId="57EC7AA3" w14:textId="77777777" w:rsidR="00563DF1" w:rsidRPr="00563DF1" w:rsidRDefault="00563DF1" w:rsidP="00EC7DDC">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144.50</w:t>
            </w:r>
          </w:p>
        </w:tc>
        <w:tc>
          <w:tcPr>
            <w:tcW w:w="100" w:type="pct"/>
            <w:tcBorders>
              <w:top w:val="nil"/>
              <w:bottom w:val="nil"/>
            </w:tcBorders>
            <w:shd w:val="clear" w:color="auto" w:fill="auto"/>
            <w:noWrap/>
            <w:vAlign w:val="bottom"/>
            <w:hideMark/>
          </w:tcPr>
          <w:p w14:paraId="262995AF"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24602594"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2.65</w:t>
            </w:r>
          </w:p>
        </w:tc>
        <w:tc>
          <w:tcPr>
            <w:tcW w:w="460" w:type="pct"/>
            <w:tcBorders>
              <w:top w:val="nil"/>
              <w:bottom w:val="nil"/>
            </w:tcBorders>
            <w:shd w:val="clear" w:color="auto" w:fill="auto"/>
            <w:noWrap/>
            <w:vAlign w:val="bottom"/>
            <w:hideMark/>
          </w:tcPr>
          <w:p w14:paraId="178E71CA" w14:textId="0BA2E913" w:rsidR="00563DF1" w:rsidRPr="00563DF1" w:rsidRDefault="00EC7DDC" w:rsidP="00EC7DDC">
            <w:pPr>
              <w:spacing w:after="0" w:line="48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563DF1" w:rsidRPr="00563DF1">
              <w:rPr>
                <w:rFonts w:ascii="Times New Roman" w:eastAsia="Times New Roman" w:hAnsi="Times New Roman" w:cs="Times New Roman"/>
                <w:color w:val="000000"/>
                <w:sz w:val="24"/>
                <w:szCs w:val="24"/>
                <w:lang w:eastAsia="es-MX"/>
              </w:rPr>
              <w:t>44.45</w:t>
            </w:r>
          </w:p>
        </w:tc>
        <w:tc>
          <w:tcPr>
            <w:tcW w:w="100" w:type="pct"/>
            <w:tcBorders>
              <w:top w:val="nil"/>
              <w:bottom w:val="nil"/>
            </w:tcBorders>
            <w:shd w:val="clear" w:color="auto" w:fill="auto"/>
            <w:noWrap/>
            <w:vAlign w:val="bottom"/>
            <w:hideMark/>
          </w:tcPr>
          <w:p w14:paraId="4EB00FC0"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507" w:type="pct"/>
            <w:tcBorders>
              <w:top w:val="nil"/>
              <w:bottom w:val="nil"/>
            </w:tcBorders>
            <w:shd w:val="clear" w:color="auto" w:fill="auto"/>
            <w:noWrap/>
            <w:vAlign w:val="bottom"/>
            <w:hideMark/>
          </w:tcPr>
          <w:p w14:paraId="53590986"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0.00</w:t>
            </w:r>
          </w:p>
        </w:tc>
        <w:tc>
          <w:tcPr>
            <w:tcW w:w="451" w:type="pct"/>
            <w:tcBorders>
              <w:top w:val="nil"/>
              <w:bottom w:val="nil"/>
            </w:tcBorders>
            <w:shd w:val="clear" w:color="auto" w:fill="auto"/>
            <w:noWrap/>
            <w:vAlign w:val="bottom"/>
            <w:hideMark/>
          </w:tcPr>
          <w:p w14:paraId="19CF2C2E"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3.67</w:t>
            </w:r>
          </w:p>
        </w:tc>
      </w:tr>
      <w:tr w:rsidR="00EC7DDC" w:rsidRPr="00563DF1" w14:paraId="753BE1CC" w14:textId="77777777" w:rsidTr="00EC7DDC">
        <w:trPr>
          <w:trHeight w:val="300"/>
        </w:trPr>
        <w:tc>
          <w:tcPr>
            <w:tcW w:w="953" w:type="pct"/>
            <w:tcBorders>
              <w:top w:val="nil"/>
              <w:bottom w:val="nil"/>
            </w:tcBorders>
            <w:shd w:val="clear" w:color="auto" w:fill="auto"/>
            <w:noWrap/>
            <w:vAlign w:val="bottom"/>
            <w:hideMark/>
          </w:tcPr>
          <w:p w14:paraId="64D3A803"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Santiago Ixcuintla</w:t>
            </w:r>
          </w:p>
        </w:tc>
        <w:tc>
          <w:tcPr>
            <w:tcW w:w="100" w:type="pct"/>
            <w:tcBorders>
              <w:top w:val="nil"/>
              <w:bottom w:val="nil"/>
            </w:tcBorders>
            <w:shd w:val="clear" w:color="auto" w:fill="auto"/>
            <w:noWrap/>
            <w:vAlign w:val="bottom"/>
            <w:hideMark/>
          </w:tcPr>
          <w:p w14:paraId="26E17154"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31C56F1F"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34.76</w:t>
            </w:r>
          </w:p>
        </w:tc>
        <w:tc>
          <w:tcPr>
            <w:tcW w:w="451" w:type="pct"/>
            <w:tcBorders>
              <w:top w:val="nil"/>
              <w:bottom w:val="nil"/>
            </w:tcBorders>
            <w:shd w:val="clear" w:color="auto" w:fill="auto"/>
            <w:noWrap/>
            <w:vAlign w:val="bottom"/>
            <w:hideMark/>
          </w:tcPr>
          <w:p w14:paraId="7E44B64D"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131.20</w:t>
            </w:r>
          </w:p>
        </w:tc>
        <w:tc>
          <w:tcPr>
            <w:tcW w:w="100" w:type="pct"/>
            <w:tcBorders>
              <w:top w:val="nil"/>
              <w:bottom w:val="nil"/>
            </w:tcBorders>
            <w:shd w:val="clear" w:color="auto" w:fill="auto"/>
            <w:noWrap/>
            <w:vAlign w:val="bottom"/>
            <w:hideMark/>
          </w:tcPr>
          <w:p w14:paraId="2D129119"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60" w:type="pct"/>
            <w:tcBorders>
              <w:top w:val="nil"/>
              <w:bottom w:val="nil"/>
            </w:tcBorders>
            <w:shd w:val="clear" w:color="auto" w:fill="auto"/>
            <w:noWrap/>
            <w:vAlign w:val="bottom"/>
            <w:hideMark/>
          </w:tcPr>
          <w:p w14:paraId="3C553FED"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27.75</w:t>
            </w:r>
          </w:p>
        </w:tc>
        <w:tc>
          <w:tcPr>
            <w:tcW w:w="451" w:type="pct"/>
            <w:tcBorders>
              <w:top w:val="nil"/>
              <w:bottom w:val="nil"/>
            </w:tcBorders>
            <w:shd w:val="clear" w:color="auto" w:fill="auto"/>
            <w:noWrap/>
            <w:vAlign w:val="bottom"/>
            <w:hideMark/>
          </w:tcPr>
          <w:p w14:paraId="2D824AC1" w14:textId="77777777" w:rsidR="00563DF1" w:rsidRPr="00563DF1" w:rsidRDefault="00563DF1" w:rsidP="00EC7DDC">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111.15</w:t>
            </w:r>
          </w:p>
        </w:tc>
        <w:tc>
          <w:tcPr>
            <w:tcW w:w="100" w:type="pct"/>
            <w:tcBorders>
              <w:top w:val="nil"/>
              <w:bottom w:val="nil"/>
            </w:tcBorders>
            <w:shd w:val="clear" w:color="auto" w:fill="auto"/>
            <w:noWrap/>
            <w:vAlign w:val="bottom"/>
            <w:hideMark/>
          </w:tcPr>
          <w:p w14:paraId="7A7A97EA"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4C22E8FD"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5.20</w:t>
            </w:r>
          </w:p>
        </w:tc>
        <w:tc>
          <w:tcPr>
            <w:tcW w:w="460" w:type="pct"/>
            <w:tcBorders>
              <w:top w:val="nil"/>
              <w:bottom w:val="nil"/>
            </w:tcBorders>
            <w:shd w:val="clear" w:color="auto" w:fill="auto"/>
            <w:noWrap/>
            <w:vAlign w:val="bottom"/>
            <w:hideMark/>
          </w:tcPr>
          <w:p w14:paraId="72510AD9" w14:textId="03D4222C" w:rsidR="00563DF1" w:rsidRPr="00563DF1" w:rsidRDefault="00EC7DDC" w:rsidP="00EC7DDC">
            <w:pPr>
              <w:spacing w:after="0" w:line="48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563DF1" w:rsidRPr="00563DF1">
              <w:rPr>
                <w:rFonts w:ascii="Times New Roman" w:eastAsia="Times New Roman" w:hAnsi="Times New Roman" w:cs="Times New Roman"/>
                <w:color w:val="000000"/>
                <w:sz w:val="24"/>
                <w:szCs w:val="24"/>
                <w:lang w:eastAsia="es-MX"/>
              </w:rPr>
              <w:t>21.20</w:t>
            </w:r>
          </w:p>
        </w:tc>
        <w:tc>
          <w:tcPr>
            <w:tcW w:w="100" w:type="pct"/>
            <w:tcBorders>
              <w:top w:val="nil"/>
              <w:bottom w:val="nil"/>
            </w:tcBorders>
            <w:shd w:val="clear" w:color="auto" w:fill="auto"/>
            <w:noWrap/>
            <w:vAlign w:val="bottom"/>
            <w:hideMark/>
          </w:tcPr>
          <w:p w14:paraId="2A1A17FA"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507" w:type="pct"/>
            <w:tcBorders>
              <w:top w:val="nil"/>
              <w:bottom w:val="nil"/>
            </w:tcBorders>
            <w:shd w:val="clear" w:color="auto" w:fill="auto"/>
            <w:noWrap/>
            <w:vAlign w:val="bottom"/>
            <w:hideMark/>
          </w:tcPr>
          <w:p w14:paraId="46169016"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0.03</w:t>
            </w:r>
          </w:p>
        </w:tc>
        <w:tc>
          <w:tcPr>
            <w:tcW w:w="451" w:type="pct"/>
            <w:tcBorders>
              <w:top w:val="nil"/>
              <w:bottom w:val="nil"/>
            </w:tcBorders>
            <w:shd w:val="clear" w:color="auto" w:fill="auto"/>
            <w:noWrap/>
            <w:vAlign w:val="bottom"/>
            <w:hideMark/>
          </w:tcPr>
          <w:p w14:paraId="6AA273A8"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2.27</w:t>
            </w:r>
          </w:p>
        </w:tc>
      </w:tr>
      <w:tr w:rsidR="00EC7DDC" w:rsidRPr="00563DF1" w14:paraId="3B1CB8E6" w14:textId="77777777" w:rsidTr="00EC7DDC">
        <w:trPr>
          <w:trHeight w:val="300"/>
        </w:trPr>
        <w:tc>
          <w:tcPr>
            <w:tcW w:w="953" w:type="pct"/>
            <w:tcBorders>
              <w:top w:val="nil"/>
              <w:bottom w:val="nil"/>
            </w:tcBorders>
            <w:shd w:val="clear" w:color="auto" w:fill="auto"/>
            <w:noWrap/>
            <w:vAlign w:val="bottom"/>
            <w:hideMark/>
          </w:tcPr>
          <w:p w14:paraId="15525349"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Tecuala</w:t>
            </w:r>
          </w:p>
        </w:tc>
        <w:tc>
          <w:tcPr>
            <w:tcW w:w="100" w:type="pct"/>
            <w:tcBorders>
              <w:top w:val="nil"/>
              <w:bottom w:val="nil"/>
            </w:tcBorders>
            <w:shd w:val="clear" w:color="auto" w:fill="auto"/>
            <w:noWrap/>
            <w:vAlign w:val="bottom"/>
            <w:hideMark/>
          </w:tcPr>
          <w:p w14:paraId="1251DAE2"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6946CEE4"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48.05</w:t>
            </w:r>
          </w:p>
        </w:tc>
        <w:tc>
          <w:tcPr>
            <w:tcW w:w="451" w:type="pct"/>
            <w:tcBorders>
              <w:top w:val="nil"/>
              <w:bottom w:val="nil"/>
            </w:tcBorders>
            <w:shd w:val="clear" w:color="auto" w:fill="auto"/>
            <w:noWrap/>
            <w:vAlign w:val="bottom"/>
            <w:hideMark/>
          </w:tcPr>
          <w:p w14:paraId="5C7BE2E8"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109.75</w:t>
            </w:r>
          </w:p>
        </w:tc>
        <w:tc>
          <w:tcPr>
            <w:tcW w:w="100" w:type="pct"/>
            <w:tcBorders>
              <w:top w:val="nil"/>
              <w:bottom w:val="nil"/>
            </w:tcBorders>
            <w:shd w:val="clear" w:color="auto" w:fill="auto"/>
            <w:noWrap/>
            <w:vAlign w:val="bottom"/>
            <w:hideMark/>
          </w:tcPr>
          <w:p w14:paraId="17BCD592"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60" w:type="pct"/>
            <w:tcBorders>
              <w:top w:val="nil"/>
              <w:bottom w:val="nil"/>
            </w:tcBorders>
            <w:shd w:val="clear" w:color="auto" w:fill="auto"/>
            <w:noWrap/>
            <w:vAlign w:val="bottom"/>
            <w:hideMark/>
          </w:tcPr>
          <w:p w14:paraId="4259FC1C"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39.45</w:t>
            </w:r>
          </w:p>
        </w:tc>
        <w:tc>
          <w:tcPr>
            <w:tcW w:w="451" w:type="pct"/>
            <w:tcBorders>
              <w:top w:val="nil"/>
              <w:bottom w:val="nil"/>
            </w:tcBorders>
            <w:shd w:val="clear" w:color="auto" w:fill="auto"/>
            <w:noWrap/>
            <w:vAlign w:val="bottom"/>
            <w:hideMark/>
          </w:tcPr>
          <w:p w14:paraId="11298F3F"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97.00</w:t>
            </w:r>
          </w:p>
        </w:tc>
        <w:tc>
          <w:tcPr>
            <w:tcW w:w="100" w:type="pct"/>
            <w:tcBorders>
              <w:top w:val="nil"/>
              <w:bottom w:val="nil"/>
            </w:tcBorders>
            <w:shd w:val="clear" w:color="auto" w:fill="auto"/>
            <w:noWrap/>
            <w:vAlign w:val="bottom"/>
            <w:hideMark/>
          </w:tcPr>
          <w:p w14:paraId="02692BE6"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433" w:type="pct"/>
            <w:tcBorders>
              <w:top w:val="nil"/>
              <w:bottom w:val="nil"/>
            </w:tcBorders>
            <w:shd w:val="clear" w:color="auto" w:fill="auto"/>
            <w:noWrap/>
            <w:vAlign w:val="bottom"/>
            <w:hideMark/>
          </w:tcPr>
          <w:p w14:paraId="17C5B906"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5.15</w:t>
            </w:r>
          </w:p>
        </w:tc>
        <w:tc>
          <w:tcPr>
            <w:tcW w:w="460" w:type="pct"/>
            <w:tcBorders>
              <w:top w:val="nil"/>
              <w:bottom w:val="nil"/>
            </w:tcBorders>
            <w:shd w:val="clear" w:color="auto" w:fill="auto"/>
            <w:noWrap/>
            <w:vAlign w:val="bottom"/>
            <w:hideMark/>
          </w:tcPr>
          <w:p w14:paraId="1757E3F1" w14:textId="7C2FA229" w:rsidR="00563DF1" w:rsidRPr="00563DF1" w:rsidRDefault="00EC7DDC" w:rsidP="00EC7DDC">
            <w:pPr>
              <w:spacing w:after="0" w:line="48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563DF1" w:rsidRPr="00563DF1">
              <w:rPr>
                <w:rFonts w:ascii="Times New Roman" w:eastAsia="Times New Roman" w:hAnsi="Times New Roman" w:cs="Times New Roman"/>
                <w:color w:val="000000"/>
                <w:sz w:val="24"/>
                <w:szCs w:val="24"/>
                <w:lang w:eastAsia="es-MX"/>
              </w:rPr>
              <w:t>11.20</w:t>
            </w:r>
          </w:p>
        </w:tc>
        <w:tc>
          <w:tcPr>
            <w:tcW w:w="100" w:type="pct"/>
            <w:tcBorders>
              <w:top w:val="nil"/>
              <w:bottom w:val="nil"/>
            </w:tcBorders>
            <w:shd w:val="clear" w:color="auto" w:fill="auto"/>
            <w:noWrap/>
            <w:vAlign w:val="bottom"/>
            <w:hideMark/>
          </w:tcPr>
          <w:p w14:paraId="21D046FB" w14:textId="77777777" w:rsidR="00563DF1" w:rsidRPr="00563DF1" w:rsidRDefault="00563DF1" w:rsidP="002F07BD">
            <w:pPr>
              <w:spacing w:after="0" w:line="480" w:lineRule="auto"/>
              <w:jc w:val="right"/>
              <w:rPr>
                <w:rFonts w:ascii="Times New Roman" w:eastAsia="Times New Roman" w:hAnsi="Times New Roman" w:cs="Times New Roman"/>
                <w:color w:val="000000"/>
                <w:sz w:val="24"/>
                <w:szCs w:val="24"/>
                <w:lang w:eastAsia="es-MX"/>
              </w:rPr>
            </w:pPr>
          </w:p>
        </w:tc>
        <w:tc>
          <w:tcPr>
            <w:tcW w:w="507" w:type="pct"/>
            <w:tcBorders>
              <w:top w:val="nil"/>
              <w:bottom w:val="nil"/>
            </w:tcBorders>
            <w:shd w:val="clear" w:color="auto" w:fill="auto"/>
            <w:noWrap/>
            <w:vAlign w:val="bottom"/>
            <w:hideMark/>
          </w:tcPr>
          <w:p w14:paraId="4E3FC806"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1.06</w:t>
            </w:r>
          </w:p>
        </w:tc>
        <w:tc>
          <w:tcPr>
            <w:tcW w:w="451" w:type="pct"/>
            <w:tcBorders>
              <w:top w:val="nil"/>
              <w:bottom w:val="nil"/>
            </w:tcBorders>
            <w:shd w:val="clear" w:color="auto" w:fill="auto"/>
            <w:noWrap/>
            <w:vAlign w:val="bottom"/>
            <w:hideMark/>
          </w:tcPr>
          <w:p w14:paraId="7FE97AE6"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4.52</w:t>
            </w:r>
          </w:p>
        </w:tc>
      </w:tr>
      <w:tr w:rsidR="00EC7DDC" w:rsidRPr="00563DF1" w14:paraId="5F30901A" w14:textId="77777777" w:rsidTr="00EC7DDC">
        <w:trPr>
          <w:trHeight w:val="300"/>
        </w:trPr>
        <w:tc>
          <w:tcPr>
            <w:tcW w:w="953" w:type="pct"/>
            <w:tcBorders>
              <w:top w:val="nil"/>
              <w:bottom w:val="single" w:sz="4" w:space="0" w:color="auto"/>
            </w:tcBorders>
            <w:shd w:val="clear" w:color="auto" w:fill="auto"/>
            <w:noWrap/>
            <w:vAlign w:val="bottom"/>
            <w:hideMark/>
          </w:tcPr>
          <w:p w14:paraId="57EE2665"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Tuxpan</w:t>
            </w:r>
          </w:p>
        </w:tc>
        <w:tc>
          <w:tcPr>
            <w:tcW w:w="100" w:type="pct"/>
            <w:tcBorders>
              <w:top w:val="nil"/>
              <w:bottom w:val="single" w:sz="4" w:space="0" w:color="auto"/>
            </w:tcBorders>
            <w:shd w:val="clear" w:color="auto" w:fill="auto"/>
            <w:noWrap/>
            <w:vAlign w:val="bottom"/>
            <w:hideMark/>
          </w:tcPr>
          <w:p w14:paraId="6643DE89"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433" w:type="pct"/>
            <w:tcBorders>
              <w:top w:val="nil"/>
              <w:bottom w:val="single" w:sz="4" w:space="0" w:color="auto"/>
            </w:tcBorders>
            <w:shd w:val="clear" w:color="auto" w:fill="auto"/>
            <w:noWrap/>
            <w:vAlign w:val="bottom"/>
            <w:hideMark/>
          </w:tcPr>
          <w:p w14:paraId="54BD128C"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451" w:type="pct"/>
            <w:tcBorders>
              <w:top w:val="nil"/>
              <w:bottom w:val="single" w:sz="4" w:space="0" w:color="auto"/>
            </w:tcBorders>
            <w:shd w:val="clear" w:color="auto" w:fill="auto"/>
            <w:noWrap/>
            <w:vAlign w:val="bottom"/>
            <w:hideMark/>
          </w:tcPr>
          <w:p w14:paraId="747D6A76" w14:textId="53F12576" w:rsidR="00563DF1" w:rsidRPr="00563DF1" w:rsidRDefault="00EC7DDC" w:rsidP="00EC7DDC">
            <w:pPr>
              <w:spacing w:after="0" w:line="48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563DF1" w:rsidRPr="00563DF1">
              <w:rPr>
                <w:rFonts w:ascii="Times New Roman" w:eastAsia="Times New Roman" w:hAnsi="Times New Roman" w:cs="Times New Roman"/>
                <w:color w:val="000000"/>
                <w:sz w:val="24"/>
                <w:szCs w:val="24"/>
                <w:lang w:eastAsia="es-MX"/>
              </w:rPr>
              <w:t>14.65</w:t>
            </w:r>
          </w:p>
        </w:tc>
        <w:tc>
          <w:tcPr>
            <w:tcW w:w="100" w:type="pct"/>
            <w:tcBorders>
              <w:top w:val="nil"/>
              <w:bottom w:val="single" w:sz="4" w:space="0" w:color="auto"/>
            </w:tcBorders>
            <w:shd w:val="clear" w:color="auto" w:fill="auto"/>
            <w:noWrap/>
            <w:vAlign w:val="bottom"/>
            <w:hideMark/>
          </w:tcPr>
          <w:p w14:paraId="0A6A1666"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460" w:type="pct"/>
            <w:tcBorders>
              <w:top w:val="nil"/>
              <w:bottom w:val="single" w:sz="4" w:space="0" w:color="auto"/>
            </w:tcBorders>
            <w:shd w:val="clear" w:color="auto" w:fill="auto"/>
            <w:noWrap/>
            <w:vAlign w:val="bottom"/>
            <w:hideMark/>
          </w:tcPr>
          <w:p w14:paraId="22E9FF54"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451" w:type="pct"/>
            <w:tcBorders>
              <w:top w:val="nil"/>
              <w:bottom w:val="single" w:sz="4" w:space="0" w:color="auto"/>
            </w:tcBorders>
            <w:shd w:val="clear" w:color="auto" w:fill="auto"/>
            <w:noWrap/>
            <w:vAlign w:val="bottom"/>
            <w:hideMark/>
          </w:tcPr>
          <w:p w14:paraId="05F4FCCE"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11.75</w:t>
            </w:r>
          </w:p>
        </w:tc>
        <w:tc>
          <w:tcPr>
            <w:tcW w:w="100" w:type="pct"/>
            <w:tcBorders>
              <w:top w:val="nil"/>
              <w:bottom w:val="single" w:sz="4" w:space="0" w:color="auto"/>
            </w:tcBorders>
            <w:shd w:val="clear" w:color="auto" w:fill="auto"/>
            <w:noWrap/>
            <w:vAlign w:val="bottom"/>
            <w:hideMark/>
          </w:tcPr>
          <w:p w14:paraId="229322A9"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433" w:type="pct"/>
            <w:tcBorders>
              <w:top w:val="nil"/>
              <w:bottom w:val="single" w:sz="4" w:space="0" w:color="auto"/>
            </w:tcBorders>
            <w:shd w:val="clear" w:color="auto" w:fill="auto"/>
            <w:noWrap/>
            <w:vAlign w:val="bottom"/>
            <w:hideMark/>
          </w:tcPr>
          <w:p w14:paraId="01A56D3D"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460" w:type="pct"/>
            <w:tcBorders>
              <w:top w:val="nil"/>
              <w:bottom w:val="single" w:sz="4" w:space="0" w:color="auto"/>
            </w:tcBorders>
            <w:shd w:val="clear" w:color="auto" w:fill="auto"/>
            <w:noWrap/>
            <w:vAlign w:val="bottom"/>
            <w:hideMark/>
          </w:tcPr>
          <w:p w14:paraId="425C6758" w14:textId="53899DB9" w:rsidR="00563DF1" w:rsidRPr="00563DF1" w:rsidRDefault="00EC7DDC" w:rsidP="00EC7DDC">
            <w:pPr>
              <w:spacing w:after="0" w:line="48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   </w:t>
            </w:r>
            <w:r w:rsidR="00563DF1" w:rsidRPr="00563DF1">
              <w:rPr>
                <w:rFonts w:ascii="Times New Roman" w:eastAsia="Times New Roman" w:hAnsi="Times New Roman" w:cs="Times New Roman"/>
                <w:color w:val="000000"/>
                <w:sz w:val="24"/>
                <w:szCs w:val="24"/>
                <w:lang w:eastAsia="es-MX"/>
              </w:rPr>
              <w:t>2.85</w:t>
            </w:r>
          </w:p>
        </w:tc>
        <w:tc>
          <w:tcPr>
            <w:tcW w:w="100" w:type="pct"/>
            <w:tcBorders>
              <w:top w:val="nil"/>
              <w:bottom w:val="single" w:sz="4" w:space="0" w:color="auto"/>
            </w:tcBorders>
            <w:shd w:val="clear" w:color="auto" w:fill="auto"/>
            <w:noWrap/>
            <w:vAlign w:val="bottom"/>
            <w:hideMark/>
          </w:tcPr>
          <w:p w14:paraId="6DF57EEC"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507" w:type="pct"/>
            <w:tcBorders>
              <w:top w:val="nil"/>
              <w:bottom w:val="single" w:sz="4" w:space="0" w:color="auto"/>
            </w:tcBorders>
            <w:shd w:val="clear" w:color="auto" w:fill="auto"/>
            <w:noWrap/>
            <w:vAlign w:val="bottom"/>
            <w:hideMark/>
          </w:tcPr>
          <w:p w14:paraId="7E1314DF" w14:textId="77777777" w:rsidR="00563DF1" w:rsidRPr="00563DF1" w:rsidRDefault="00563DF1"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 </w:t>
            </w:r>
          </w:p>
        </w:tc>
        <w:tc>
          <w:tcPr>
            <w:tcW w:w="451" w:type="pct"/>
            <w:tcBorders>
              <w:top w:val="nil"/>
              <w:bottom w:val="single" w:sz="4" w:space="0" w:color="auto"/>
            </w:tcBorders>
            <w:shd w:val="clear" w:color="auto" w:fill="auto"/>
            <w:noWrap/>
            <w:vAlign w:val="bottom"/>
            <w:hideMark/>
          </w:tcPr>
          <w:p w14:paraId="3D14BA01" w14:textId="77777777" w:rsidR="00563DF1" w:rsidRPr="00563DF1" w:rsidRDefault="00563DF1" w:rsidP="00EC7DDC">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0.45</w:t>
            </w:r>
          </w:p>
        </w:tc>
      </w:tr>
    </w:tbl>
    <w:p w14:paraId="408FE2B3" w14:textId="5A8B64FF" w:rsidR="00974E98" w:rsidRPr="00CD3FD4" w:rsidRDefault="00CD3FD4" w:rsidP="002F07BD">
      <w:pPr>
        <w:spacing w:after="0" w:line="480" w:lineRule="auto"/>
        <w:rPr>
          <w:rFonts w:ascii="Times New Roman" w:eastAsia="Calibri" w:hAnsi="Times New Roman" w:cs="Times New Roman"/>
          <w:bCs/>
          <w:sz w:val="24"/>
          <w:szCs w:val="24"/>
        </w:rPr>
      </w:pPr>
      <w:proofErr w:type="spellStart"/>
      <w:r w:rsidRPr="00CD3FD4">
        <w:rPr>
          <w:rFonts w:ascii="Times New Roman" w:eastAsia="Calibri" w:hAnsi="Times New Roman" w:cs="Times New Roman"/>
          <w:bCs/>
          <w:sz w:val="24"/>
          <w:szCs w:val="24"/>
          <w:vertAlign w:val="superscript"/>
        </w:rPr>
        <w:t>z</w:t>
      </w:r>
      <w:r w:rsidR="00EC7DDC" w:rsidRPr="00CD3FD4">
        <w:rPr>
          <w:rFonts w:ascii="Times New Roman" w:eastAsia="Calibri" w:hAnsi="Times New Roman" w:cs="Times New Roman"/>
          <w:bCs/>
          <w:sz w:val="24"/>
          <w:szCs w:val="24"/>
        </w:rPr>
        <w:t>Min</w:t>
      </w:r>
      <w:proofErr w:type="spellEnd"/>
      <w:r w:rsidR="00EC7DDC" w:rsidRPr="00CD3FD4">
        <w:rPr>
          <w:rFonts w:ascii="Times New Roman" w:eastAsia="Calibri" w:hAnsi="Times New Roman" w:cs="Times New Roman"/>
          <w:bCs/>
          <w:sz w:val="24"/>
          <w:szCs w:val="24"/>
        </w:rPr>
        <w:t>. : mínimo</w:t>
      </w:r>
      <w:r w:rsidRPr="00CD3FD4">
        <w:rPr>
          <w:rFonts w:ascii="Times New Roman" w:eastAsia="Calibri" w:hAnsi="Times New Roman" w:cs="Times New Roman"/>
          <w:bCs/>
          <w:sz w:val="24"/>
          <w:szCs w:val="24"/>
        </w:rPr>
        <w:t>.</w:t>
      </w:r>
      <w:r w:rsidR="00EC7DDC" w:rsidRPr="00CD3FD4">
        <w:rPr>
          <w:rFonts w:ascii="Times New Roman" w:eastAsia="Calibri" w:hAnsi="Times New Roman" w:cs="Times New Roman"/>
          <w:bCs/>
          <w:sz w:val="24"/>
          <w:szCs w:val="24"/>
        </w:rPr>
        <w:t xml:space="preserve"> </w:t>
      </w:r>
      <w:proofErr w:type="spellStart"/>
      <w:r w:rsidRPr="00CD3FD4">
        <w:rPr>
          <w:rFonts w:ascii="Times New Roman" w:eastAsia="Calibri" w:hAnsi="Times New Roman" w:cs="Times New Roman"/>
          <w:bCs/>
          <w:sz w:val="24"/>
          <w:szCs w:val="24"/>
          <w:vertAlign w:val="superscript"/>
        </w:rPr>
        <w:t>x</w:t>
      </w:r>
      <w:r w:rsidR="00EC7DDC" w:rsidRPr="00CD3FD4">
        <w:rPr>
          <w:rFonts w:ascii="Times New Roman" w:eastAsia="Calibri" w:hAnsi="Times New Roman" w:cs="Times New Roman"/>
          <w:bCs/>
          <w:sz w:val="24"/>
          <w:szCs w:val="24"/>
        </w:rPr>
        <w:t>max</w:t>
      </w:r>
      <w:proofErr w:type="spellEnd"/>
      <w:r w:rsidR="00EC7DDC" w:rsidRPr="00CD3FD4">
        <w:rPr>
          <w:rFonts w:ascii="Times New Roman" w:eastAsia="Calibri" w:hAnsi="Times New Roman" w:cs="Times New Roman"/>
          <w:bCs/>
          <w:sz w:val="24"/>
          <w:szCs w:val="24"/>
        </w:rPr>
        <w:t>. : máximo</w:t>
      </w:r>
    </w:p>
    <w:p w14:paraId="58BFD6BE" w14:textId="41C56342" w:rsidR="00202B51" w:rsidRPr="006B6743" w:rsidRDefault="00202B51" w:rsidP="002F07BD">
      <w:pPr>
        <w:spacing w:before="240" w:after="240" w:line="480" w:lineRule="auto"/>
        <w:jc w:val="both"/>
        <w:rPr>
          <w:rFonts w:ascii="Times New Roman" w:eastAsia="Calibri" w:hAnsi="Times New Roman" w:cs="Times New Roman"/>
          <w:bCs/>
          <w:sz w:val="24"/>
          <w:szCs w:val="24"/>
        </w:rPr>
      </w:pPr>
      <w:r w:rsidRPr="006B6743">
        <w:rPr>
          <w:rFonts w:ascii="Times New Roman" w:eastAsia="Calibri" w:hAnsi="Times New Roman" w:cs="Times New Roman"/>
          <w:bCs/>
          <w:sz w:val="24"/>
          <w:szCs w:val="24"/>
        </w:rPr>
        <w:t xml:space="preserve">Los valores promedio mínimos y máximos </w:t>
      </w:r>
      <w:r w:rsidR="006B6743">
        <w:rPr>
          <w:rFonts w:ascii="Times New Roman" w:eastAsia="Calibri" w:hAnsi="Times New Roman" w:cs="Times New Roman"/>
          <w:bCs/>
          <w:sz w:val="24"/>
          <w:szCs w:val="24"/>
        </w:rPr>
        <w:t xml:space="preserve">de las características de fruto </w:t>
      </w:r>
      <w:r w:rsidRPr="006B6743">
        <w:rPr>
          <w:rFonts w:ascii="Times New Roman" w:eastAsia="Calibri" w:hAnsi="Times New Roman" w:cs="Times New Roman"/>
          <w:bCs/>
          <w:sz w:val="24"/>
          <w:szCs w:val="24"/>
        </w:rPr>
        <w:t>se presentan en el cuadro 4.</w:t>
      </w:r>
    </w:p>
    <w:p w14:paraId="0E9306D9" w14:textId="3B056350" w:rsidR="002E648F" w:rsidRPr="00A6750D" w:rsidRDefault="002E648F" w:rsidP="002F07BD">
      <w:pPr>
        <w:spacing w:before="240" w:after="240" w:line="48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Cuadro </w:t>
      </w:r>
      <w:r w:rsidR="000A2808">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A6750D">
        <w:rPr>
          <w:rFonts w:ascii="Times New Roman" w:eastAsia="Calibri" w:hAnsi="Times New Roman" w:cs="Times New Roman"/>
          <w:bCs/>
          <w:sz w:val="24"/>
          <w:szCs w:val="24"/>
        </w:rPr>
        <w:t xml:space="preserve">Valores </w:t>
      </w:r>
      <w:r w:rsidR="00DA1129" w:rsidRPr="00A6750D">
        <w:rPr>
          <w:rFonts w:ascii="Times New Roman" w:eastAsia="Calibri" w:hAnsi="Times New Roman" w:cs="Times New Roman"/>
          <w:bCs/>
          <w:sz w:val="24"/>
          <w:szCs w:val="24"/>
        </w:rPr>
        <w:t xml:space="preserve">promedio </w:t>
      </w:r>
      <w:r w:rsidRPr="00A6750D">
        <w:rPr>
          <w:rFonts w:ascii="Times New Roman" w:eastAsia="Calibri" w:hAnsi="Times New Roman" w:cs="Times New Roman"/>
          <w:bCs/>
          <w:sz w:val="24"/>
          <w:szCs w:val="24"/>
        </w:rPr>
        <w:t>m</w:t>
      </w:r>
      <w:r w:rsidR="00DA1129" w:rsidRPr="00A6750D">
        <w:rPr>
          <w:rFonts w:ascii="Times New Roman" w:eastAsia="Calibri" w:hAnsi="Times New Roman" w:cs="Times New Roman"/>
          <w:bCs/>
          <w:sz w:val="24"/>
          <w:szCs w:val="24"/>
        </w:rPr>
        <w:t>ínimos y m</w:t>
      </w:r>
      <w:r w:rsidRPr="00A6750D">
        <w:rPr>
          <w:rFonts w:ascii="Times New Roman" w:eastAsia="Calibri" w:hAnsi="Times New Roman" w:cs="Times New Roman"/>
          <w:bCs/>
          <w:sz w:val="24"/>
          <w:szCs w:val="24"/>
        </w:rPr>
        <w:t>áximos por municipio de las tamaño del fruto y grosor de la cáscara en 55 árboles de chicozapote caracterizados en el estado de Nayarit.</w:t>
      </w:r>
    </w:p>
    <w:tbl>
      <w:tblPr>
        <w:tblW w:w="5003" w:type="pct"/>
        <w:tblLayout w:type="fixed"/>
        <w:tblCellMar>
          <w:left w:w="70" w:type="dxa"/>
          <w:right w:w="70" w:type="dxa"/>
        </w:tblCellMar>
        <w:tblLook w:val="04A0" w:firstRow="1" w:lastRow="0" w:firstColumn="1" w:lastColumn="0" w:noHBand="0" w:noVBand="1"/>
      </w:tblPr>
      <w:tblGrid>
        <w:gridCol w:w="1985"/>
        <w:gridCol w:w="1417"/>
        <w:gridCol w:w="1419"/>
        <w:gridCol w:w="166"/>
        <w:gridCol w:w="1251"/>
        <w:gridCol w:w="1134"/>
        <w:gridCol w:w="160"/>
        <w:gridCol w:w="1257"/>
        <w:gridCol w:w="1189"/>
      </w:tblGrid>
      <w:tr w:rsidR="00CD3FD4" w:rsidRPr="00563DF1" w14:paraId="4C397AE6" w14:textId="435D26E7" w:rsidTr="00CD3FD4">
        <w:trPr>
          <w:trHeight w:val="300"/>
        </w:trPr>
        <w:tc>
          <w:tcPr>
            <w:tcW w:w="995" w:type="pct"/>
            <w:vMerge w:val="restart"/>
            <w:tcBorders>
              <w:top w:val="single" w:sz="4" w:space="0" w:color="auto"/>
              <w:bottom w:val="single" w:sz="4" w:space="0" w:color="auto"/>
            </w:tcBorders>
            <w:shd w:val="clear" w:color="auto" w:fill="auto"/>
            <w:noWrap/>
            <w:vAlign w:val="bottom"/>
          </w:tcPr>
          <w:p w14:paraId="3BEFC134" w14:textId="18751021" w:rsidR="00CD3FD4" w:rsidRPr="00DA1129" w:rsidRDefault="00CD3FD4" w:rsidP="002F07BD">
            <w:pPr>
              <w:spacing w:after="0" w:line="480" w:lineRule="auto"/>
              <w:rPr>
                <w:rFonts w:ascii="Times New Roman" w:eastAsia="Times New Roman" w:hAnsi="Times New Roman" w:cs="Times New Roman"/>
                <w:b/>
                <w:bCs/>
                <w:color w:val="000000"/>
                <w:sz w:val="24"/>
                <w:szCs w:val="24"/>
                <w:lang w:eastAsia="es-MX"/>
              </w:rPr>
            </w:pPr>
            <w:r w:rsidRPr="00563DF1">
              <w:rPr>
                <w:rFonts w:ascii="Times New Roman" w:eastAsia="Times New Roman" w:hAnsi="Times New Roman" w:cs="Times New Roman"/>
                <w:b/>
                <w:bCs/>
                <w:color w:val="000000"/>
                <w:sz w:val="24"/>
                <w:szCs w:val="24"/>
                <w:lang w:eastAsia="es-MX"/>
              </w:rPr>
              <w:t>Municipio</w:t>
            </w:r>
          </w:p>
        </w:tc>
        <w:tc>
          <w:tcPr>
            <w:tcW w:w="1421" w:type="pct"/>
            <w:gridSpan w:val="2"/>
            <w:tcBorders>
              <w:top w:val="single" w:sz="4" w:space="0" w:color="auto"/>
              <w:bottom w:val="nil"/>
            </w:tcBorders>
            <w:shd w:val="clear" w:color="auto" w:fill="auto"/>
            <w:noWrap/>
            <w:vAlign w:val="bottom"/>
          </w:tcPr>
          <w:p w14:paraId="4789955D" w14:textId="77777777" w:rsidR="00CD3FD4"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 xml:space="preserve">Diámetro longitudinal </w:t>
            </w:r>
          </w:p>
          <w:p w14:paraId="1311A7CC" w14:textId="4CE3503A"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del fruto</w:t>
            </w:r>
          </w:p>
          <w:p w14:paraId="4B43A652" w14:textId="74209340"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(mm)</w:t>
            </w:r>
          </w:p>
        </w:tc>
        <w:tc>
          <w:tcPr>
            <w:tcW w:w="83" w:type="pct"/>
            <w:tcBorders>
              <w:top w:val="single" w:sz="4" w:space="0" w:color="auto"/>
              <w:bottom w:val="nil"/>
            </w:tcBorders>
            <w:shd w:val="clear" w:color="auto" w:fill="auto"/>
            <w:noWrap/>
            <w:vAlign w:val="bottom"/>
          </w:tcPr>
          <w:p w14:paraId="7D506B1B" w14:textId="77777777"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p>
        </w:tc>
        <w:tc>
          <w:tcPr>
            <w:tcW w:w="1195" w:type="pct"/>
            <w:gridSpan w:val="2"/>
            <w:tcBorders>
              <w:top w:val="single" w:sz="4" w:space="0" w:color="auto"/>
              <w:bottom w:val="nil"/>
            </w:tcBorders>
            <w:shd w:val="clear" w:color="auto" w:fill="auto"/>
            <w:noWrap/>
            <w:vAlign w:val="bottom"/>
          </w:tcPr>
          <w:p w14:paraId="78650055" w14:textId="77777777"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Diámetro ecuatorial del fruto</w:t>
            </w:r>
          </w:p>
          <w:p w14:paraId="1012A4E0" w14:textId="4513B057"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(mm)</w:t>
            </w:r>
          </w:p>
        </w:tc>
        <w:tc>
          <w:tcPr>
            <w:tcW w:w="80" w:type="pct"/>
            <w:tcBorders>
              <w:top w:val="single" w:sz="4" w:space="0" w:color="auto"/>
              <w:bottom w:val="nil"/>
            </w:tcBorders>
            <w:shd w:val="clear" w:color="auto" w:fill="auto"/>
            <w:noWrap/>
            <w:vAlign w:val="bottom"/>
          </w:tcPr>
          <w:p w14:paraId="364BD9FA" w14:textId="77777777"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p>
        </w:tc>
        <w:tc>
          <w:tcPr>
            <w:tcW w:w="1226" w:type="pct"/>
            <w:gridSpan w:val="2"/>
            <w:tcBorders>
              <w:top w:val="single" w:sz="4" w:space="0" w:color="auto"/>
              <w:bottom w:val="nil"/>
            </w:tcBorders>
            <w:shd w:val="clear" w:color="auto" w:fill="auto"/>
            <w:noWrap/>
            <w:vAlign w:val="bottom"/>
          </w:tcPr>
          <w:p w14:paraId="0986D08C" w14:textId="77777777"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Grosor de la cáscara</w:t>
            </w:r>
          </w:p>
          <w:p w14:paraId="7940F665" w14:textId="580BFABA"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(mm)</w:t>
            </w:r>
          </w:p>
        </w:tc>
      </w:tr>
      <w:tr w:rsidR="00CD3FD4" w:rsidRPr="00563DF1" w14:paraId="3026F891" w14:textId="00E334EF" w:rsidTr="00CD3FD4">
        <w:trPr>
          <w:trHeight w:val="300"/>
        </w:trPr>
        <w:tc>
          <w:tcPr>
            <w:tcW w:w="995" w:type="pct"/>
            <w:vMerge/>
            <w:tcBorders>
              <w:bottom w:val="single" w:sz="4" w:space="0" w:color="auto"/>
            </w:tcBorders>
            <w:shd w:val="clear" w:color="auto" w:fill="auto"/>
            <w:noWrap/>
            <w:vAlign w:val="bottom"/>
          </w:tcPr>
          <w:p w14:paraId="15E99893" w14:textId="30BB31DF" w:rsidR="00CD3FD4" w:rsidRPr="00DA1129" w:rsidRDefault="00CD3FD4" w:rsidP="002F07BD">
            <w:pPr>
              <w:spacing w:after="0" w:line="480" w:lineRule="auto"/>
              <w:rPr>
                <w:rFonts w:ascii="Times New Roman" w:eastAsia="Times New Roman" w:hAnsi="Times New Roman" w:cs="Times New Roman"/>
                <w:b/>
                <w:bCs/>
                <w:color w:val="000000"/>
                <w:sz w:val="24"/>
                <w:szCs w:val="24"/>
                <w:lang w:eastAsia="es-MX"/>
              </w:rPr>
            </w:pPr>
          </w:p>
        </w:tc>
        <w:tc>
          <w:tcPr>
            <w:tcW w:w="710" w:type="pct"/>
            <w:tcBorders>
              <w:top w:val="single" w:sz="4" w:space="0" w:color="auto"/>
              <w:bottom w:val="single" w:sz="4" w:space="0" w:color="auto"/>
            </w:tcBorders>
            <w:shd w:val="clear" w:color="auto" w:fill="auto"/>
            <w:noWrap/>
            <w:vAlign w:val="bottom"/>
          </w:tcPr>
          <w:p w14:paraId="30395136" w14:textId="5712E4FC"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w:t>
            </w:r>
            <w:r>
              <w:rPr>
                <w:rFonts w:ascii="Times New Roman" w:eastAsia="Times New Roman" w:hAnsi="Times New Roman" w:cs="Times New Roman"/>
                <w:b/>
                <w:bCs/>
                <w:color w:val="000000"/>
                <w:sz w:val="24"/>
                <w:szCs w:val="24"/>
                <w:lang w:eastAsia="es-MX"/>
              </w:rPr>
              <w:t>in.</w:t>
            </w:r>
            <w:r w:rsidRPr="00CD3FD4">
              <w:rPr>
                <w:rFonts w:ascii="Times New Roman" w:eastAsia="Times New Roman" w:hAnsi="Times New Roman" w:cs="Times New Roman"/>
                <w:color w:val="000000"/>
                <w:sz w:val="24"/>
                <w:szCs w:val="24"/>
                <w:vertAlign w:val="superscript"/>
                <w:lang w:eastAsia="es-MX"/>
              </w:rPr>
              <w:t xml:space="preserve"> </w:t>
            </w:r>
            <w:r w:rsidRPr="00CD3FD4">
              <w:rPr>
                <w:rFonts w:ascii="Times New Roman" w:eastAsia="Times New Roman" w:hAnsi="Times New Roman" w:cs="Times New Roman"/>
                <w:color w:val="000000"/>
                <w:sz w:val="24"/>
                <w:szCs w:val="24"/>
                <w:vertAlign w:val="superscript"/>
                <w:lang w:eastAsia="es-MX"/>
              </w:rPr>
              <w:t>z</w:t>
            </w:r>
          </w:p>
        </w:tc>
        <w:tc>
          <w:tcPr>
            <w:tcW w:w="711" w:type="pct"/>
            <w:tcBorders>
              <w:top w:val="single" w:sz="4" w:space="0" w:color="auto"/>
              <w:bottom w:val="single" w:sz="4" w:space="0" w:color="auto"/>
            </w:tcBorders>
            <w:shd w:val="clear" w:color="auto" w:fill="auto"/>
            <w:noWrap/>
            <w:vAlign w:val="bottom"/>
          </w:tcPr>
          <w:p w14:paraId="21ED64AD" w14:textId="2A913871"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proofErr w:type="spellStart"/>
            <w:r w:rsidRPr="00DA1129">
              <w:rPr>
                <w:rFonts w:ascii="Times New Roman" w:eastAsia="Times New Roman" w:hAnsi="Times New Roman" w:cs="Times New Roman"/>
                <w:b/>
                <w:bCs/>
                <w:color w:val="000000"/>
                <w:sz w:val="24"/>
                <w:szCs w:val="24"/>
                <w:lang w:eastAsia="es-MX"/>
              </w:rPr>
              <w:t>M</w:t>
            </w:r>
            <w:r>
              <w:rPr>
                <w:rFonts w:ascii="Times New Roman" w:eastAsia="Times New Roman" w:hAnsi="Times New Roman" w:cs="Times New Roman"/>
                <w:b/>
                <w:bCs/>
                <w:color w:val="000000"/>
                <w:sz w:val="24"/>
                <w:szCs w:val="24"/>
                <w:lang w:eastAsia="es-MX"/>
              </w:rPr>
              <w:t>ax.</w:t>
            </w:r>
            <w:r w:rsidRPr="00CD3FD4">
              <w:rPr>
                <w:rFonts w:ascii="Times New Roman" w:eastAsia="Times New Roman" w:hAnsi="Times New Roman" w:cs="Times New Roman"/>
                <w:b/>
                <w:bCs/>
                <w:color w:val="000000"/>
                <w:sz w:val="24"/>
                <w:szCs w:val="24"/>
                <w:vertAlign w:val="superscript"/>
                <w:lang w:eastAsia="es-MX"/>
              </w:rPr>
              <w:t>x</w:t>
            </w:r>
            <w:proofErr w:type="spellEnd"/>
          </w:p>
        </w:tc>
        <w:tc>
          <w:tcPr>
            <w:tcW w:w="83" w:type="pct"/>
            <w:tcBorders>
              <w:top w:val="nil"/>
              <w:bottom w:val="single" w:sz="4" w:space="0" w:color="auto"/>
            </w:tcBorders>
            <w:noWrap/>
          </w:tcPr>
          <w:p w14:paraId="2B3C1571" w14:textId="77777777"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p>
        </w:tc>
        <w:tc>
          <w:tcPr>
            <w:tcW w:w="627" w:type="pct"/>
            <w:tcBorders>
              <w:top w:val="single" w:sz="4" w:space="0" w:color="auto"/>
              <w:bottom w:val="single" w:sz="4" w:space="0" w:color="auto"/>
            </w:tcBorders>
            <w:shd w:val="clear" w:color="auto" w:fill="auto"/>
            <w:noWrap/>
          </w:tcPr>
          <w:p w14:paraId="3B0F6CAA" w14:textId="7C75E9C9"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w:t>
            </w:r>
            <w:r>
              <w:rPr>
                <w:rFonts w:ascii="Times New Roman" w:eastAsia="Times New Roman" w:hAnsi="Times New Roman" w:cs="Times New Roman"/>
                <w:b/>
                <w:bCs/>
                <w:color w:val="000000"/>
                <w:sz w:val="24"/>
                <w:szCs w:val="24"/>
                <w:lang w:eastAsia="es-MX"/>
              </w:rPr>
              <w:t>in.</w:t>
            </w:r>
          </w:p>
        </w:tc>
        <w:tc>
          <w:tcPr>
            <w:tcW w:w="568" w:type="pct"/>
            <w:tcBorders>
              <w:top w:val="single" w:sz="4" w:space="0" w:color="auto"/>
              <w:bottom w:val="single" w:sz="4" w:space="0" w:color="auto"/>
            </w:tcBorders>
            <w:shd w:val="clear" w:color="auto" w:fill="auto"/>
            <w:noWrap/>
            <w:vAlign w:val="bottom"/>
          </w:tcPr>
          <w:p w14:paraId="59C87CB7" w14:textId="3779FF39"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w:t>
            </w:r>
            <w:r>
              <w:rPr>
                <w:rFonts w:ascii="Times New Roman" w:eastAsia="Times New Roman" w:hAnsi="Times New Roman" w:cs="Times New Roman"/>
                <w:b/>
                <w:bCs/>
                <w:color w:val="000000"/>
                <w:sz w:val="24"/>
                <w:szCs w:val="24"/>
                <w:lang w:eastAsia="es-MX"/>
              </w:rPr>
              <w:t>ax.</w:t>
            </w:r>
          </w:p>
        </w:tc>
        <w:tc>
          <w:tcPr>
            <w:tcW w:w="80" w:type="pct"/>
            <w:tcBorders>
              <w:top w:val="nil"/>
              <w:bottom w:val="single" w:sz="4" w:space="0" w:color="auto"/>
            </w:tcBorders>
            <w:noWrap/>
          </w:tcPr>
          <w:p w14:paraId="7B6552D7" w14:textId="77777777"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p>
        </w:tc>
        <w:tc>
          <w:tcPr>
            <w:tcW w:w="630" w:type="pct"/>
            <w:tcBorders>
              <w:top w:val="single" w:sz="4" w:space="0" w:color="auto"/>
              <w:bottom w:val="single" w:sz="4" w:space="0" w:color="auto"/>
            </w:tcBorders>
            <w:shd w:val="clear" w:color="auto" w:fill="auto"/>
            <w:noWrap/>
            <w:vAlign w:val="bottom"/>
          </w:tcPr>
          <w:p w14:paraId="7928048D" w14:textId="797D7948"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w:t>
            </w:r>
            <w:r>
              <w:rPr>
                <w:rFonts w:ascii="Times New Roman" w:eastAsia="Times New Roman" w:hAnsi="Times New Roman" w:cs="Times New Roman"/>
                <w:b/>
                <w:bCs/>
                <w:color w:val="000000"/>
                <w:sz w:val="24"/>
                <w:szCs w:val="24"/>
                <w:lang w:eastAsia="es-MX"/>
              </w:rPr>
              <w:t>in.</w:t>
            </w:r>
          </w:p>
        </w:tc>
        <w:tc>
          <w:tcPr>
            <w:tcW w:w="596" w:type="pct"/>
            <w:tcBorders>
              <w:top w:val="single" w:sz="4" w:space="0" w:color="auto"/>
              <w:bottom w:val="single" w:sz="4" w:space="0" w:color="auto"/>
            </w:tcBorders>
            <w:shd w:val="clear" w:color="auto" w:fill="auto"/>
            <w:noWrap/>
            <w:vAlign w:val="bottom"/>
          </w:tcPr>
          <w:p w14:paraId="0F439E92" w14:textId="7F956FF3" w:rsidR="00CD3FD4" w:rsidRPr="00DA1129" w:rsidRDefault="00CD3FD4" w:rsidP="002F07BD">
            <w:pPr>
              <w:spacing w:after="0" w:line="480" w:lineRule="auto"/>
              <w:jc w:val="center"/>
              <w:rPr>
                <w:rFonts w:ascii="Times New Roman" w:eastAsia="Times New Roman" w:hAnsi="Times New Roman" w:cs="Times New Roman"/>
                <w:b/>
                <w:bCs/>
                <w:color w:val="000000"/>
                <w:sz w:val="24"/>
                <w:szCs w:val="24"/>
                <w:lang w:eastAsia="es-MX"/>
              </w:rPr>
            </w:pPr>
            <w:r w:rsidRPr="00DA1129">
              <w:rPr>
                <w:rFonts w:ascii="Times New Roman" w:eastAsia="Times New Roman" w:hAnsi="Times New Roman" w:cs="Times New Roman"/>
                <w:b/>
                <w:bCs/>
                <w:color w:val="000000"/>
                <w:sz w:val="24"/>
                <w:szCs w:val="24"/>
                <w:lang w:eastAsia="es-MX"/>
              </w:rPr>
              <w:t>M</w:t>
            </w:r>
            <w:r>
              <w:rPr>
                <w:rFonts w:ascii="Times New Roman" w:eastAsia="Times New Roman" w:hAnsi="Times New Roman" w:cs="Times New Roman"/>
                <w:b/>
                <w:bCs/>
                <w:color w:val="000000"/>
                <w:sz w:val="24"/>
                <w:szCs w:val="24"/>
                <w:lang w:eastAsia="es-MX"/>
              </w:rPr>
              <w:t>ax.</w:t>
            </w:r>
          </w:p>
        </w:tc>
      </w:tr>
      <w:tr w:rsidR="00CD3FD4" w:rsidRPr="00563DF1" w14:paraId="5F676AEE" w14:textId="7B188472" w:rsidTr="00CD3FD4">
        <w:trPr>
          <w:trHeight w:val="300"/>
        </w:trPr>
        <w:tc>
          <w:tcPr>
            <w:tcW w:w="995" w:type="pct"/>
            <w:tcBorders>
              <w:top w:val="single" w:sz="4" w:space="0" w:color="auto"/>
              <w:bottom w:val="nil"/>
            </w:tcBorders>
            <w:shd w:val="clear" w:color="auto" w:fill="auto"/>
            <w:noWrap/>
            <w:vAlign w:val="bottom"/>
            <w:hideMark/>
          </w:tcPr>
          <w:p w14:paraId="03A15FF2" w14:textId="77777777" w:rsidR="00CD3FD4" w:rsidRPr="00563DF1" w:rsidRDefault="00CD3FD4"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lastRenderedPageBreak/>
              <w:t>Ahuacatlán</w:t>
            </w:r>
          </w:p>
        </w:tc>
        <w:tc>
          <w:tcPr>
            <w:tcW w:w="710" w:type="pct"/>
            <w:tcBorders>
              <w:top w:val="single" w:sz="4" w:space="0" w:color="auto"/>
              <w:bottom w:val="nil"/>
            </w:tcBorders>
            <w:shd w:val="clear" w:color="auto" w:fill="auto"/>
            <w:noWrap/>
            <w:vAlign w:val="bottom"/>
            <w:hideMark/>
          </w:tcPr>
          <w:p w14:paraId="1D100F64" w14:textId="2AC15645"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39.56</w:t>
            </w:r>
          </w:p>
        </w:tc>
        <w:tc>
          <w:tcPr>
            <w:tcW w:w="711" w:type="pct"/>
            <w:tcBorders>
              <w:top w:val="single" w:sz="4" w:space="0" w:color="auto"/>
              <w:bottom w:val="nil"/>
            </w:tcBorders>
            <w:shd w:val="clear" w:color="auto" w:fill="auto"/>
            <w:noWrap/>
            <w:vAlign w:val="bottom"/>
            <w:hideMark/>
          </w:tcPr>
          <w:p w14:paraId="0C2B4067"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53.04</w:t>
            </w:r>
          </w:p>
        </w:tc>
        <w:tc>
          <w:tcPr>
            <w:tcW w:w="83" w:type="pct"/>
            <w:tcBorders>
              <w:top w:val="single" w:sz="4" w:space="0" w:color="auto"/>
              <w:bottom w:val="nil"/>
            </w:tcBorders>
            <w:shd w:val="clear" w:color="auto" w:fill="auto"/>
            <w:noWrap/>
            <w:vAlign w:val="bottom"/>
            <w:hideMark/>
          </w:tcPr>
          <w:p w14:paraId="7252776C"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27" w:type="pct"/>
            <w:tcBorders>
              <w:top w:val="single" w:sz="4" w:space="0" w:color="auto"/>
              <w:bottom w:val="nil"/>
            </w:tcBorders>
            <w:shd w:val="clear" w:color="auto" w:fill="auto"/>
            <w:noWrap/>
            <w:vAlign w:val="bottom"/>
            <w:hideMark/>
          </w:tcPr>
          <w:p w14:paraId="60BC596D"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35.83</w:t>
            </w:r>
          </w:p>
        </w:tc>
        <w:tc>
          <w:tcPr>
            <w:tcW w:w="568" w:type="pct"/>
            <w:tcBorders>
              <w:top w:val="single" w:sz="4" w:space="0" w:color="auto"/>
              <w:bottom w:val="nil"/>
            </w:tcBorders>
            <w:shd w:val="clear" w:color="auto" w:fill="auto"/>
            <w:noWrap/>
            <w:vAlign w:val="bottom"/>
            <w:hideMark/>
          </w:tcPr>
          <w:p w14:paraId="34BF99B8"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54.39</w:t>
            </w:r>
          </w:p>
        </w:tc>
        <w:tc>
          <w:tcPr>
            <w:tcW w:w="80" w:type="pct"/>
            <w:tcBorders>
              <w:top w:val="single" w:sz="4" w:space="0" w:color="auto"/>
              <w:bottom w:val="nil"/>
            </w:tcBorders>
            <w:shd w:val="clear" w:color="auto" w:fill="auto"/>
            <w:noWrap/>
            <w:vAlign w:val="bottom"/>
            <w:hideMark/>
          </w:tcPr>
          <w:p w14:paraId="3578E9A2"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30" w:type="pct"/>
            <w:tcBorders>
              <w:top w:val="single" w:sz="4" w:space="0" w:color="auto"/>
              <w:bottom w:val="nil"/>
            </w:tcBorders>
            <w:shd w:val="clear" w:color="auto" w:fill="auto"/>
            <w:noWrap/>
            <w:vAlign w:val="bottom"/>
            <w:hideMark/>
          </w:tcPr>
          <w:p w14:paraId="7AA7B1C2"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0.20</w:t>
            </w:r>
          </w:p>
        </w:tc>
        <w:tc>
          <w:tcPr>
            <w:tcW w:w="596" w:type="pct"/>
            <w:tcBorders>
              <w:top w:val="nil"/>
              <w:bottom w:val="nil"/>
            </w:tcBorders>
            <w:shd w:val="clear" w:color="auto" w:fill="auto"/>
            <w:noWrap/>
            <w:vAlign w:val="bottom"/>
            <w:hideMark/>
          </w:tcPr>
          <w:p w14:paraId="0E5B4B60"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0.38</w:t>
            </w:r>
          </w:p>
        </w:tc>
      </w:tr>
      <w:tr w:rsidR="00CD3FD4" w:rsidRPr="00563DF1" w14:paraId="2D41B2BC" w14:textId="19C12EA2" w:rsidTr="00CD3FD4">
        <w:trPr>
          <w:trHeight w:val="300"/>
        </w:trPr>
        <w:tc>
          <w:tcPr>
            <w:tcW w:w="995" w:type="pct"/>
            <w:tcBorders>
              <w:top w:val="nil"/>
              <w:bottom w:val="nil"/>
            </w:tcBorders>
            <w:shd w:val="clear" w:color="auto" w:fill="auto"/>
            <w:noWrap/>
            <w:vAlign w:val="bottom"/>
            <w:hideMark/>
          </w:tcPr>
          <w:p w14:paraId="1D7E0A20" w14:textId="77777777" w:rsidR="00CD3FD4" w:rsidRPr="00563DF1" w:rsidRDefault="00CD3FD4"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Amatlán de Cañas</w:t>
            </w:r>
          </w:p>
        </w:tc>
        <w:tc>
          <w:tcPr>
            <w:tcW w:w="710" w:type="pct"/>
            <w:tcBorders>
              <w:top w:val="nil"/>
              <w:bottom w:val="nil"/>
            </w:tcBorders>
            <w:shd w:val="clear" w:color="auto" w:fill="auto"/>
            <w:noWrap/>
            <w:vAlign w:val="bottom"/>
            <w:hideMark/>
          </w:tcPr>
          <w:p w14:paraId="34E870C1"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37.80</w:t>
            </w:r>
          </w:p>
        </w:tc>
        <w:tc>
          <w:tcPr>
            <w:tcW w:w="711" w:type="pct"/>
            <w:tcBorders>
              <w:top w:val="nil"/>
              <w:bottom w:val="nil"/>
            </w:tcBorders>
            <w:shd w:val="clear" w:color="auto" w:fill="auto"/>
            <w:noWrap/>
            <w:vAlign w:val="bottom"/>
            <w:hideMark/>
          </w:tcPr>
          <w:p w14:paraId="543A7D72"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65.99</w:t>
            </w:r>
          </w:p>
        </w:tc>
        <w:tc>
          <w:tcPr>
            <w:tcW w:w="83" w:type="pct"/>
            <w:tcBorders>
              <w:top w:val="nil"/>
              <w:bottom w:val="nil"/>
            </w:tcBorders>
            <w:shd w:val="clear" w:color="auto" w:fill="auto"/>
            <w:noWrap/>
            <w:vAlign w:val="bottom"/>
            <w:hideMark/>
          </w:tcPr>
          <w:p w14:paraId="62EB5661"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27" w:type="pct"/>
            <w:tcBorders>
              <w:top w:val="nil"/>
              <w:bottom w:val="nil"/>
            </w:tcBorders>
            <w:shd w:val="clear" w:color="auto" w:fill="auto"/>
            <w:noWrap/>
            <w:vAlign w:val="bottom"/>
            <w:hideMark/>
          </w:tcPr>
          <w:p w14:paraId="795DAA84"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36.37</w:t>
            </w:r>
          </w:p>
        </w:tc>
        <w:tc>
          <w:tcPr>
            <w:tcW w:w="568" w:type="pct"/>
            <w:tcBorders>
              <w:top w:val="nil"/>
              <w:bottom w:val="nil"/>
            </w:tcBorders>
            <w:shd w:val="clear" w:color="auto" w:fill="auto"/>
            <w:noWrap/>
            <w:vAlign w:val="bottom"/>
            <w:hideMark/>
          </w:tcPr>
          <w:p w14:paraId="19637DA5"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67.08</w:t>
            </w:r>
          </w:p>
        </w:tc>
        <w:tc>
          <w:tcPr>
            <w:tcW w:w="80" w:type="pct"/>
            <w:tcBorders>
              <w:top w:val="nil"/>
              <w:bottom w:val="nil"/>
            </w:tcBorders>
            <w:shd w:val="clear" w:color="auto" w:fill="auto"/>
            <w:noWrap/>
            <w:vAlign w:val="bottom"/>
            <w:hideMark/>
          </w:tcPr>
          <w:p w14:paraId="18D7E7CE"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30" w:type="pct"/>
            <w:tcBorders>
              <w:top w:val="nil"/>
              <w:bottom w:val="nil"/>
            </w:tcBorders>
            <w:shd w:val="clear" w:color="auto" w:fill="auto"/>
            <w:noWrap/>
            <w:vAlign w:val="bottom"/>
            <w:hideMark/>
          </w:tcPr>
          <w:p w14:paraId="2DE47A8A"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0.29</w:t>
            </w:r>
          </w:p>
        </w:tc>
        <w:tc>
          <w:tcPr>
            <w:tcW w:w="596" w:type="pct"/>
            <w:tcBorders>
              <w:top w:val="nil"/>
              <w:bottom w:val="nil"/>
            </w:tcBorders>
            <w:shd w:val="clear" w:color="auto" w:fill="auto"/>
            <w:noWrap/>
            <w:vAlign w:val="bottom"/>
            <w:hideMark/>
          </w:tcPr>
          <w:p w14:paraId="313DDC85"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0.72</w:t>
            </w:r>
          </w:p>
        </w:tc>
      </w:tr>
      <w:tr w:rsidR="00CD3FD4" w:rsidRPr="00563DF1" w14:paraId="1E776BFA" w14:textId="2999A6D3" w:rsidTr="00CD3FD4">
        <w:trPr>
          <w:trHeight w:val="300"/>
        </w:trPr>
        <w:tc>
          <w:tcPr>
            <w:tcW w:w="995" w:type="pct"/>
            <w:tcBorders>
              <w:top w:val="nil"/>
              <w:bottom w:val="nil"/>
            </w:tcBorders>
            <w:shd w:val="clear" w:color="auto" w:fill="auto"/>
            <w:noWrap/>
            <w:vAlign w:val="bottom"/>
            <w:hideMark/>
          </w:tcPr>
          <w:p w14:paraId="4C7296A9" w14:textId="77777777" w:rsidR="00CD3FD4" w:rsidRPr="00563DF1" w:rsidRDefault="00CD3FD4"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San Blas</w:t>
            </w:r>
          </w:p>
        </w:tc>
        <w:tc>
          <w:tcPr>
            <w:tcW w:w="710" w:type="pct"/>
            <w:tcBorders>
              <w:top w:val="nil"/>
              <w:bottom w:val="nil"/>
            </w:tcBorders>
            <w:shd w:val="clear" w:color="auto" w:fill="auto"/>
            <w:noWrap/>
            <w:vAlign w:val="bottom"/>
            <w:hideMark/>
          </w:tcPr>
          <w:p w14:paraId="2B830C88"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34.22</w:t>
            </w:r>
          </w:p>
        </w:tc>
        <w:tc>
          <w:tcPr>
            <w:tcW w:w="711" w:type="pct"/>
            <w:tcBorders>
              <w:top w:val="nil"/>
              <w:bottom w:val="nil"/>
            </w:tcBorders>
            <w:shd w:val="clear" w:color="auto" w:fill="auto"/>
            <w:noWrap/>
            <w:vAlign w:val="bottom"/>
            <w:hideMark/>
          </w:tcPr>
          <w:p w14:paraId="5D847F57"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89.12</w:t>
            </w:r>
          </w:p>
        </w:tc>
        <w:tc>
          <w:tcPr>
            <w:tcW w:w="83" w:type="pct"/>
            <w:tcBorders>
              <w:top w:val="nil"/>
              <w:bottom w:val="nil"/>
            </w:tcBorders>
            <w:shd w:val="clear" w:color="auto" w:fill="auto"/>
            <w:noWrap/>
            <w:vAlign w:val="bottom"/>
            <w:hideMark/>
          </w:tcPr>
          <w:p w14:paraId="3F1626D0"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27" w:type="pct"/>
            <w:tcBorders>
              <w:top w:val="nil"/>
              <w:bottom w:val="nil"/>
            </w:tcBorders>
            <w:shd w:val="clear" w:color="auto" w:fill="auto"/>
            <w:noWrap/>
            <w:vAlign w:val="bottom"/>
            <w:hideMark/>
          </w:tcPr>
          <w:p w14:paraId="4FDBDD37"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31.48</w:t>
            </w:r>
          </w:p>
        </w:tc>
        <w:tc>
          <w:tcPr>
            <w:tcW w:w="568" w:type="pct"/>
            <w:tcBorders>
              <w:top w:val="nil"/>
              <w:bottom w:val="nil"/>
            </w:tcBorders>
            <w:shd w:val="clear" w:color="auto" w:fill="auto"/>
            <w:noWrap/>
            <w:vAlign w:val="bottom"/>
            <w:hideMark/>
          </w:tcPr>
          <w:p w14:paraId="40C27726"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68.12</w:t>
            </w:r>
          </w:p>
        </w:tc>
        <w:tc>
          <w:tcPr>
            <w:tcW w:w="80" w:type="pct"/>
            <w:tcBorders>
              <w:top w:val="nil"/>
              <w:bottom w:val="nil"/>
            </w:tcBorders>
            <w:shd w:val="clear" w:color="auto" w:fill="auto"/>
            <w:noWrap/>
            <w:vAlign w:val="bottom"/>
            <w:hideMark/>
          </w:tcPr>
          <w:p w14:paraId="7F61C36B"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30" w:type="pct"/>
            <w:tcBorders>
              <w:top w:val="nil"/>
              <w:bottom w:val="nil"/>
            </w:tcBorders>
            <w:shd w:val="clear" w:color="auto" w:fill="auto"/>
            <w:noWrap/>
            <w:vAlign w:val="bottom"/>
            <w:hideMark/>
          </w:tcPr>
          <w:p w14:paraId="6492DF2C"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0.15</w:t>
            </w:r>
          </w:p>
        </w:tc>
        <w:tc>
          <w:tcPr>
            <w:tcW w:w="596" w:type="pct"/>
            <w:tcBorders>
              <w:top w:val="nil"/>
              <w:bottom w:val="nil"/>
            </w:tcBorders>
            <w:shd w:val="clear" w:color="auto" w:fill="auto"/>
            <w:noWrap/>
            <w:vAlign w:val="bottom"/>
            <w:hideMark/>
          </w:tcPr>
          <w:p w14:paraId="71888C33"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1.32</w:t>
            </w:r>
          </w:p>
        </w:tc>
      </w:tr>
      <w:tr w:rsidR="00CD3FD4" w:rsidRPr="00563DF1" w14:paraId="6C575769" w14:textId="72FE2AAC" w:rsidTr="00CD3FD4">
        <w:trPr>
          <w:trHeight w:val="300"/>
        </w:trPr>
        <w:tc>
          <w:tcPr>
            <w:tcW w:w="995" w:type="pct"/>
            <w:tcBorders>
              <w:top w:val="nil"/>
              <w:bottom w:val="nil"/>
            </w:tcBorders>
            <w:shd w:val="clear" w:color="auto" w:fill="auto"/>
            <w:noWrap/>
            <w:vAlign w:val="bottom"/>
            <w:hideMark/>
          </w:tcPr>
          <w:p w14:paraId="66761B94" w14:textId="77777777" w:rsidR="00CD3FD4" w:rsidRPr="00563DF1" w:rsidRDefault="00CD3FD4"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Santiago Ixcuintla</w:t>
            </w:r>
          </w:p>
        </w:tc>
        <w:tc>
          <w:tcPr>
            <w:tcW w:w="710" w:type="pct"/>
            <w:tcBorders>
              <w:top w:val="nil"/>
              <w:bottom w:val="nil"/>
            </w:tcBorders>
            <w:shd w:val="clear" w:color="auto" w:fill="auto"/>
            <w:noWrap/>
            <w:vAlign w:val="bottom"/>
            <w:hideMark/>
          </w:tcPr>
          <w:p w14:paraId="742FE2DD"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40.08</w:t>
            </w:r>
          </w:p>
        </w:tc>
        <w:tc>
          <w:tcPr>
            <w:tcW w:w="711" w:type="pct"/>
            <w:tcBorders>
              <w:top w:val="nil"/>
              <w:bottom w:val="nil"/>
            </w:tcBorders>
            <w:shd w:val="clear" w:color="auto" w:fill="auto"/>
            <w:noWrap/>
            <w:vAlign w:val="bottom"/>
            <w:hideMark/>
          </w:tcPr>
          <w:p w14:paraId="6C1F3B8F"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76.78</w:t>
            </w:r>
          </w:p>
        </w:tc>
        <w:tc>
          <w:tcPr>
            <w:tcW w:w="83" w:type="pct"/>
            <w:tcBorders>
              <w:top w:val="nil"/>
              <w:bottom w:val="nil"/>
            </w:tcBorders>
            <w:shd w:val="clear" w:color="auto" w:fill="auto"/>
            <w:noWrap/>
            <w:vAlign w:val="bottom"/>
            <w:hideMark/>
          </w:tcPr>
          <w:p w14:paraId="053CBFC9"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27" w:type="pct"/>
            <w:tcBorders>
              <w:top w:val="nil"/>
              <w:bottom w:val="nil"/>
            </w:tcBorders>
            <w:shd w:val="clear" w:color="auto" w:fill="auto"/>
            <w:noWrap/>
            <w:vAlign w:val="bottom"/>
            <w:hideMark/>
          </w:tcPr>
          <w:p w14:paraId="0696259D"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38.02</w:t>
            </w:r>
          </w:p>
        </w:tc>
        <w:tc>
          <w:tcPr>
            <w:tcW w:w="568" w:type="pct"/>
            <w:tcBorders>
              <w:top w:val="nil"/>
              <w:bottom w:val="nil"/>
            </w:tcBorders>
            <w:shd w:val="clear" w:color="auto" w:fill="auto"/>
            <w:noWrap/>
            <w:vAlign w:val="bottom"/>
            <w:hideMark/>
          </w:tcPr>
          <w:p w14:paraId="492DB63A"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60.53</w:t>
            </w:r>
          </w:p>
        </w:tc>
        <w:tc>
          <w:tcPr>
            <w:tcW w:w="80" w:type="pct"/>
            <w:tcBorders>
              <w:top w:val="nil"/>
              <w:bottom w:val="nil"/>
            </w:tcBorders>
            <w:shd w:val="clear" w:color="auto" w:fill="auto"/>
            <w:noWrap/>
            <w:vAlign w:val="bottom"/>
            <w:hideMark/>
          </w:tcPr>
          <w:p w14:paraId="79B49FC4"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30" w:type="pct"/>
            <w:tcBorders>
              <w:top w:val="nil"/>
              <w:bottom w:val="nil"/>
            </w:tcBorders>
            <w:shd w:val="clear" w:color="auto" w:fill="auto"/>
            <w:noWrap/>
            <w:vAlign w:val="bottom"/>
            <w:hideMark/>
          </w:tcPr>
          <w:p w14:paraId="21621419"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0.22</w:t>
            </w:r>
          </w:p>
        </w:tc>
        <w:tc>
          <w:tcPr>
            <w:tcW w:w="596" w:type="pct"/>
            <w:tcBorders>
              <w:top w:val="nil"/>
              <w:bottom w:val="nil"/>
            </w:tcBorders>
            <w:shd w:val="clear" w:color="auto" w:fill="auto"/>
            <w:noWrap/>
            <w:vAlign w:val="bottom"/>
            <w:hideMark/>
          </w:tcPr>
          <w:p w14:paraId="4AA9BA27"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0.73</w:t>
            </w:r>
          </w:p>
        </w:tc>
      </w:tr>
      <w:tr w:rsidR="00CD3FD4" w:rsidRPr="00563DF1" w14:paraId="73AD44F4" w14:textId="4035B461" w:rsidTr="00CD3FD4">
        <w:trPr>
          <w:trHeight w:val="300"/>
        </w:trPr>
        <w:tc>
          <w:tcPr>
            <w:tcW w:w="995" w:type="pct"/>
            <w:tcBorders>
              <w:top w:val="nil"/>
            </w:tcBorders>
            <w:shd w:val="clear" w:color="auto" w:fill="auto"/>
            <w:noWrap/>
            <w:vAlign w:val="bottom"/>
            <w:hideMark/>
          </w:tcPr>
          <w:p w14:paraId="6DC150E7" w14:textId="77777777" w:rsidR="00CD3FD4" w:rsidRPr="00563DF1" w:rsidRDefault="00CD3FD4"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Tecuala</w:t>
            </w:r>
          </w:p>
        </w:tc>
        <w:tc>
          <w:tcPr>
            <w:tcW w:w="710" w:type="pct"/>
            <w:tcBorders>
              <w:top w:val="nil"/>
            </w:tcBorders>
            <w:shd w:val="clear" w:color="auto" w:fill="auto"/>
            <w:noWrap/>
            <w:vAlign w:val="bottom"/>
            <w:hideMark/>
          </w:tcPr>
          <w:p w14:paraId="1CE1241B"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40.62</w:t>
            </w:r>
          </w:p>
        </w:tc>
        <w:tc>
          <w:tcPr>
            <w:tcW w:w="711" w:type="pct"/>
            <w:tcBorders>
              <w:top w:val="nil"/>
            </w:tcBorders>
            <w:shd w:val="clear" w:color="auto" w:fill="auto"/>
            <w:noWrap/>
            <w:vAlign w:val="bottom"/>
            <w:hideMark/>
          </w:tcPr>
          <w:p w14:paraId="0432D0AA"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63.14</w:t>
            </w:r>
          </w:p>
        </w:tc>
        <w:tc>
          <w:tcPr>
            <w:tcW w:w="83" w:type="pct"/>
            <w:tcBorders>
              <w:top w:val="nil"/>
            </w:tcBorders>
            <w:shd w:val="clear" w:color="auto" w:fill="auto"/>
            <w:noWrap/>
            <w:vAlign w:val="bottom"/>
            <w:hideMark/>
          </w:tcPr>
          <w:p w14:paraId="2C7BCDB8"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27" w:type="pct"/>
            <w:tcBorders>
              <w:top w:val="nil"/>
            </w:tcBorders>
            <w:shd w:val="clear" w:color="auto" w:fill="auto"/>
            <w:noWrap/>
            <w:vAlign w:val="bottom"/>
            <w:hideMark/>
          </w:tcPr>
          <w:p w14:paraId="248FDC05"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45.67</w:t>
            </w:r>
          </w:p>
        </w:tc>
        <w:tc>
          <w:tcPr>
            <w:tcW w:w="568" w:type="pct"/>
            <w:tcBorders>
              <w:top w:val="nil"/>
            </w:tcBorders>
            <w:shd w:val="clear" w:color="auto" w:fill="auto"/>
            <w:noWrap/>
            <w:vAlign w:val="bottom"/>
            <w:hideMark/>
          </w:tcPr>
          <w:p w14:paraId="3DF86CEE"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63.37</w:t>
            </w:r>
          </w:p>
        </w:tc>
        <w:tc>
          <w:tcPr>
            <w:tcW w:w="80" w:type="pct"/>
            <w:tcBorders>
              <w:top w:val="nil"/>
            </w:tcBorders>
            <w:shd w:val="clear" w:color="auto" w:fill="auto"/>
            <w:noWrap/>
            <w:vAlign w:val="bottom"/>
            <w:hideMark/>
          </w:tcPr>
          <w:p w14:paraId="7E77BA61"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30" w:type="pct"/>
            <w:tcBorders>
              <w:top w:val="nil"/>
            </w:tcBorders>
            <w:shd w:val="clear" w:color="auto" w:fill="auto"/>
            <w:noWrap/>
            <w:vAlign w:val="bottom"/>
            <w:hideMark/>
          </w:tcPr>
          <w:p w14:paraId="523605DC"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0.21</w:t>
            </w:r>
          </w:p>
        </w:tc>
        <w:tc>
          <w:tcPr>
            <w:tcW w:w="596" w:type="pct"/>
            <w:tcBorders>
              <w:top w:val="nil"/>
            </w:tcBorders>
            <w:shd w:val="clear" w:color="auto" w:fill="auto"/>
            <w:noWrap/>
            <w:vAlign w:val="bottom"/>
            <w:hideMark/>
          </w:tcPr>
          <w:p w14:paraId="7D8BB50A"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0.36</w:t>
            </w:r>
          </w:p>
        </w:tc>
      </w:tr>
      <w:tr w:rsidR="00CD3FD4" w:rsidRPr="00563DF1" w14:paraId="7C517B92" w14:textId="4843A8F1" w:rsidTr="00CD3FD4">
        <w:trPr>
          <w:trHeight w:val="300"/>
        </w:trPr>
        <w:tc>
          <w:tcPr>
            <w:tcW w:w="995" w:type="pct"/>
            <w:tcBorders>
              <w:top w:val="nil"/>
              <w:left w:val="nil"/>
              <w:bottom w:val="single" w:sz="4" w:space="0" w:color="auto"/>
              <w:right w:val="nil"/>
            </w:tcBorders>
            <w:shd w:val="clear" w:color="auto" w:fill="auto"/>
            <w:noWrap/>
            <w:vAlign w:val="bottom"/>
            <w:hideMark/>
          </w:tcPr>
          <w:p w14:paraId="593B3C73" w14:textId="77777777" w:rsidR="00CD3FD4" w:rsidRPr="00563DF1" w:rsidRDefault="00CD3FD4" w:rsidP="002F07BD">
            <w:pPr>
              <w:spacing w:after="0" w:line="480" w:lineRule="auto"/>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Tuxpan</w:t>
            </w:r>
          </w:p>
        </w:tc>
        <w:tc>
          <w:tcPr>
            <w:tcW w:w="710" w:type="pct"/>
            <w:tcBorders>
              <w:top w:val="nil"/>
              <w:left w:val="nil"/>
              <w:bottom w:val="single" w:sz="4" w:space="0" w:color="auto"/>
              <w:right w:val="nil"/>
            </w:tcBorders>
            <w:shd w:val="clear" w:color="auto" w:fill="auto"/>
            <w:noWrap/>
            <w:vAlign w:val="bottom"/>
            <w:hideMark/>
          </w:tcPr>
          <w:p w14:paraId="7D8D9E95" w14:textId="1C46CCC1"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711" w:type="pct"/>
            <w:tcBorders>
              <w:top w:val="nil"/>
              <w:left w:val="nil"/>
              <w:bottom w:val="single" w:sz="4" w:space="0" w:color="auto"/>
              <w:right w:val="nil"/>
            </w:tcBorders>
            <w:shd w:val="clear" w:color="auto" w:fill="auto"/>
            <w:noWrap/>
            <w:vAlign w:val="bottom"/>
            <w:hideMark/>
          </w:tcPr>
          <w:p w14:paraId="3D09A700"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36.72</w:t>
            </w:r>
          </w:p>
        </w:tc>
        <w:tc>
          <w:tcPr>
            <w:tcW w:w="83" w:type="pct"/>
            <w:tcBorders>
              <w:top w:val="nil"/>
              <w:left w:val="nil"/>
              <w:bottom w:val="single" w:sz="4" w:space="0" w:color="auto"/>
              <w:right w:val="nil"/>
            </w:tcBorders>
            <w:shd w:val="clear" w:color="auto" w:fill="auto"/>
            <w:noWrap/>
            <w:vAlign w:val="bottom"/>
            <w:hideMark/>
          </w:tcPr>
          <w:p w14:paraId="365881FE" w14:textId="6329D1EA"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27" w:type="pct"/>
            <w:tcBorders>
              <w:top w:val="nil"/>
              <w:left w:val="nil"/>
              <w:bottom w:val="single" w:sz="4" w:space="0" w:color="auto"/>
              <w:right w:val="nil"/>
            </w:tcBorders>
            <w:shd w:val="clear" w:color="auto" w:fill="auto"/>
            <w:noWrap/>
            <w:vAlign w:val="bottom"/>
            <w:hideMark/>
          </w:tcPr>
          <w:p w14:paraId="7C7FC2B0" w14:textId="5666FAFD"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568" w:type="pct"/>
            <w:tcBorders>
              <w:top w:val="nil"/>
              <w:left w:val="nil"/>
              <w:bottom w:val="single" w:sz="4" w:space="0" w:color="auto"/>
              <w:right w:val="nil"/>
            </w:tcBorders>
            <w:shd w:val="clear" w:color="auto" w:fill="auto"/>
            <w:noWrap/>
            <w:vAlign w:val="bottom"/>
            <w:hideMark/>
          </w:tcPr>
          <w:p w14:paraId="4C5CDCD6"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32.60</w:t>
            </w:r>
          </w:p>
        </w:tc>
        <w:tc>
          <w:tcPr>
            <w:tcW w:w="80" w:type="pct"/>
            <w:tcBorders>
              <w:top w:val="nil"/>
              <w:left w:val="nil"/>
              <w:bottom w:val="single" w:sz="4" w:space="0" w:color="auto"/>
              <w:right w:val="nil"/>
            </w:tcBorders>
            <w:shd w:val="clear" w:color="auto" w:fill="auto"/>
            <w:noWrap/>
            <w:vAlign w:val="bottom"/>
            <w:hideMark/>
          </w:tcPr>
          <w:p w14:paraId="2190E42C"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630" w:type="pct"/>
            <w:tcBorders>
              <w:top w:val="nil"/>
              <w:left w:val="nil"/>
              <w:bottom w:val="single" w:sz="4" w:space="0" w:color="auto"/>
              <w:right w:val="nil"/>
            </w:tcBorders>
            <w:shd w:val="clear" w:color="auto" w:fill="auto"/>
            <w:noWrap/>
            <w:vAlign w:val="bottom"/>
            <w:hideMark/>
          </w:tcPr>
          <w:p w14:paraId="4E8E2B13" w14:textId="47B794DA"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p>
        </w:tc>
        <w:tc>
          <w:tcPr>
            <w:tcW w:w="596" w:type="pct"/>
            <w:tcBorders>
              <w:top w:val="nil"/>
              <w:left w:val="nil"/>
              <w:bottom w:val="single" w:sz="4" w:space="0" w:color="auto"/>
              <w:right w:val="nil"/>
            </w:tcBorders>
            <w:shd w:val="clear" w:color="auto" w:fill="auto"/>
            <w:noWrap/>
            <w:vAlign w:val="bottom"/>
            <w:hideMark/>
          </w:tcPr>
          <w:p w14:paraId="3F174F7E" w14:textId="77777777" w:rsidR="00CD3FD4" w:rsidRPr="00563DF1" w:rsidRDefault="00CD3FD4" w:rsidP="002F07BD">
            <w:pPr>
              <w:spacing w:after="0" w:line="480" w:lineRule="auto"/>
              <w:jc w:val="center"/>
              <w:rPr>
                <w:rFonts w:ascii="Times New Roman" w:eastAsia="Times New Roman" w:hAnsi="Times New Roman" w:cs="Times New Roman"/>
                <w:color w:val="000000"/>
                <w:sz w:val="24"/>
                <w:szCs w:val="24"/>
                <w:lang w:eastAsia="es-MX"/>
              </w:rPr>
            </w:pPr>
            <w:r w:rsidRPr="00563DF1">
              <w:rPr>
                <w:rFonts w:ascii="Times New Roman" w:eastAsia="Times New Roman" w:hAnsi="Times New Roman" w:cs="Times New Roman"/>
                <w:color w:val="000000"/>
                <w:sz w:val="24"/>
                <w:szCs w:val="24"/>
                <w:lang w:eastAsia="es-MX"/>
              </w:rPr>
              <w:t>0.19</w:t>
            </w:r>
          </w:p>
        </w:tc>
      </w:tr>
    </w:tbl>
    <w:p w14:paraId="0DE5ADA9" w14:textId="77777777" w:rsidR="00CD3FD4" w:rsidRPr="00CD3FD4" w:rsidRDefault="00CD3FD4" w:rsidP="00CD3FD4">
      <w:pPr>
        <w:spacing w:after="0" w:line="480" w:lineRule="auto"/>
        <w:rPr>
          <w:rFonts w:ascii="Times New Roman" w:eastAsia="Calibri" w:hAnsi="Times New Roman" w:cs="Times New Roman"/>
          <w:bCs/>
          <w:sz w:val="24"/>
          <w:szCs w:val="24"/>
        </w:rPr>
      </w:pPr>
      <w:proofErr w:type="spellStart"/>
      <w:r w:rsidRPr="00CD3FD4">
        <w:rPr>
          <w:rFonts w:ascii="Times New Roman" w:eastAsia="Calibri" w:hAnsi="Times New Roman" w:cs="Times New Roman"/>
          <w:bCs/>
          <w:sz w:val="24"/>
          <w:szCs w:val="24"/>
          <w:vertAlign w:val="superscript"/>
        </w:rPr>
        <w:t>z</w:t>
      </w:r>
      <w:r w:rsidRPr="00CD3FD4">
        <w:rPr>
          <w:rFonts w:ascii="Times New Roman" w:eastAsia="Calibri" w:hAnsi="Times New Roman" w:cs="Times New Roman"/>
          <w:bCs/>
          <w:sz w:val="24"/>
          <w:szCs w:val="24"/>
        </w:rPr>
        <w:t>Min</w:t>
      </w:r>
      <w:proofErr w:type="spellEnd"/>
      <w:r w:rsidRPr="00CD3FD4">
        <w:rPr>
          <w:rFonts w:ascii="Times New Roman" w:eastAsia="Calibri" w:hAnsi="Times New Roman" w:cs="Times New Roman"/>
          <w:bCs/>
          <w:sz w:val="24"/>
          <w:szCs w:val="24"/>
        </w:rPr>
        <w:t xml:space="preserve">. : mínimo. </w:t>
      </w:r>
      <w:proofErr w:type="spellStart"/>
      <w:r w:rsidRPr="00CD3FD4">
        <w:rPr>
          <w:rFonts w:ascii="Times New Roman" w:eastAsia="Calibri" w:hAnsi="Times New Roman" w:cs="Times New Roman"/>
          <w:bCs/>
          <w:sz w:val="24"/>
          <w:szCs w:val="24"/>
          <w:vertAlign w:val="superscript"/>
        </w:rPr>
        <w:t>x</w:t>
      </w:r>
      <w:r w:rsidRPr="00CD3FD4">
        <w:rPr>
          <w:rFonts w:ascii="Times New Roman" w:eastAsia="Calibri" w:hAnsi="Times New Roman" w:cs="Times New Roman"/>
          <w:bCs/>
          <w:sz w:val="24"/>
          <w:szCs w:val="24"/>
        </w:rPr>
        <w:t>max</w:t>
      </w:r>
      <w:proofErr w:type="spellEnd"/>
      <w:r w:rsidRPr="00CD3FD4">
        <w:rPr>
          <w:rFonts w:ascii="Times New Roman" w:eastAsia="Calibri" w:hAnsi="Times New Roman" w:cs="Times New Roman"/>
          <w:bCs/>
          <w:sz w:val="24"/>
          <w:szCs w:val="24"/>
        </w:rPr>
        <w:t>. : máximo</w:t>
      </w:r>
    </w:p>
    <w:p w14:paraId="5CBC894E" w14:textId="77777777" w:rsidR="00CD3FD4" w:rsidRPr="00CD3FD4" w:rsidRDefault="00D834F4" w:rsidP="00CD3FD4">
      <w:pPr>
        <w:spacing w:after="0" w:line="480" w:lineRule="auto"/>
        <w:contextualSpacing/>
        <w:jc w:val="both"/>
        <w:rPr>
          <w:rFonts w:ascii="Times New Roman" w:eastAsia="Calibri" w:hAnsi="Times New Roman" w:cs="Times New Roman"/>
          <w:sz w:val="24"/>
          <w:szCs w:val="24"/>
        </w:rPr>
      </w:pPr>
      <w:r w:rsidRPr="008A6D68">
        <w:rPr>
          <w:rFonts w:ascii="Times New Roman" w:eastAsia="Calibri" w:hAnsi="Times New Roman" w:cs="Times New Roman"/>
          <w:bCs/>
          <w:sz w:val="24"/>
          <w:szCs w:val="24"/>
        </w:rPr>
        <w:t>La recolecta 33 de Amatlán de Cañas destacó</w:t>
      </w:r>
      <w:r w:rsidR="007E1989" w:rsidRPr="008A6D68">
        <w:rPr>
          <w:rFonts w:ascii="Times New Roman" w:eastAsia="Calibri" w:hAnsi="Times New Roman" w:cs="Times New Roman"/>
          <w:bCs/>
          <w:sz w:val="24"/>
          <w:szCs w:val="24"/>
        </w:rPr>
        <w:t xml:space="preserve"> no sólo por el peso bajo</w:t>
      </w:r>
      <w:r w:rsidR="00CD3FD4" w:rsidRPr="008A6D68">
        <w:rPr>
          <w:rFonts w:ascii="Times New Roman" w:eastAsia="Calibri" w:hAnsi="Times New Roman" w:cs="Times New Roman"/>
          <w:bCs/>
          <w:sz w:val="24"/>
          <w:szCs w:val="24"/>
        </w:rPr>
        <w:t>,</w:t>
      </w:r>
      <w:r w:rsidR="007E1989" w:rsidRPr="008A6D68">
        <w:rPr>
          <w:rFonts w:ascii="Times New Roman" w:eastAsia="Calibri" w:hAnsi="Times New Roman" w:cs="Times New Roman"/>
          <w:bCs/>
          <w:sz w:val="24"/>
          <w:szCs w:val="24"/>
        </w:rPr>
        <w:t xml:space="preserve"> sino por el</w:t>
      </w:r>
      <w:r w:rsidRPr="008A6D68">
        <w:rPr>
          <w:rFonts w:ascii="Times New Roman" w:eastAsia="Calibri" w:hAnsi="Times New Roman" w:cs="Times New Roman"/>
          <w:bCs/>
          <w:sz w:val="24"/>
          <w:szCs w:val="24"/>
        </w:rPr>
        <w:t xml:space="preserve"> tamaño pequeño, diámetro longitudinal y ecuatorial del fruto de 34.47 y 25.87 mm</w:t>
      </w:r>
      <w:r w:rsidR="00CD3FD4" w:rsidRPr="008A6D68">
        <w:rPr>
          <w:rFonts w:ascii="Times New Roman" w:eastAsia="Calibri" w:hAnsi="Times New Roman" w:cs="Times New Roman"/>
          <w:bCs/>
          <w:sz w:val="24"/>
          <w:szCs w:val="24"/>
        </w:rPr>
        <w:t>,</w:t>
      </w:r>
      <w:r w:rsidRPr="008A6D68">
        <w:rPr>
          <w:rFonts w:ascii="Times New Roman" w:eastAsia="Calibri" w:hAnsi="Times New Roman" w:cs="Times New Roman"/>
          <w:bCs/>
          <w:sz w:val="24"/>
          <w:szCs w:val="24"/>
        </w:rPr>
        <w:t xml:space="preserve"> respectivamente</w:t>
      </w:r>
      <w:r w:rsidR="002F07BD" w:rsidRPr="008A6D68">
        <w:rPr>
          <w:rFonts w:ascii="Times New Roman" w:eastAsia="Calibri" w:hAnsi="Times New Roman" w:cs="Times New Roman"/>
          <w:bCs/>
          <w:sz w:val="24"/>
          <w:szCs w:val="24"/>
        </w:rPr>
        <w:t>; l</w:t>
      </w:r>
      <w:r w:rsidR="007E1989" w:rsidRPr="008A6D68">
        <w:rPr>
          <w:rFonts w:ascii="Times New Roman" w:eastAsia="Calibri" w:hAnsi="Times New Roman" w:cs="Times New Roman"/>
          <w:sz w:val="24"/>
          <w:szCs w:val="24"/>
        </w:rPr>
        <w:t xml:space="preserve">a recolecta 2 sobresalió por el peso y grosor de la cáscara (44.45 g y 1.32 mm); el menor grosor lo presentó la 4 (0.15 mm), otras tres recolectas presentaron valores medios, </w:t>
      </w:r>
      <w:r w:rsidR="007C558F" w:rsidRPr="008A6D68">
        <w:rPr>
          <w:rFonts w:ascii="Times New Roman" w:eastAsia="Calibri" w:hAnsi="Times New Roman" w:cs="Times New Roman"/>
          <w:sz w:val="24"/>
          <w:szCs w:val="24"/>
        </w:rPr>
        <w:t>sin embargo</w:t>
      </w:r>
      <w:r w:rsidR="002F07BD" w:rsidRPr="008A6D68">
        <w:rPr>
          <w:rFonts w:ascii="Times New Roman" w:eastAsia="Calibri" w:hAnsi="Times New Roman" w:cs="Times New Roman"/>
          <w:sz w:val="24"/>
          <w:szCs w:val="24"/>
        </w:rPr>
        <w:t xml:space="preserve">, </w:t>
      </w:r>
      <w:r w:rsidR="007E1989" w:rsidRPr="008A6D68">
        <w:rPr>
          <w:rFonts w:ascii="Times New Roman" w:eastAsia="Calibri" w:hAnsi="Times New Roman" w:cs="Times New Roman"/>
          <w:sz w:val="24"/>
          <w:szCs w:val="24"/>
        </w:rPr>
        <w:t>la mayoría se enc</w:t>
      </w:r>
      <w:r w:rsidR="002F07BD" w:rsidRPr="008A6D68">
        <w:rPr>
          <w:rFonts w:ascii="Times New Roman" w:eastAsia="Calibri" w:hAnsi="Times New Roman" w:cs="Times New Roman"/>
          <w:sz w:val="24"/>
          <w:szCs w:val="24"/>
        </w:rPr>
        <w:t>o</w:t>
      </w:r>
      <w:r w:rsidR="007E1989" w:rsidRPr="008A6D68">
        <w:rPr>
          <w:rFonts w:ascii="Times New Roman" w:eastAsia="Calibri" w:hAnsi="Times New Roman" w:cs="Times New Roman"/>
          <w:sz w:val="24"/>
          <w:szCs w:val="24"/>
        </w:rPr>
        <w:t>ntr</w:t>
      </w:r>
      <w:r w:rsidR="007C558F" w:rsidRPr="008A6D68">
        <w:rPr>
          <w:rFonts w:ascii="Times New Roman" w:eastAsia="Calibri" w:hAnsi="Times New Roman" w:cs="Times New Roman"/>
          <w:sz w:val="24"/>
          <w:szCs w:val="24"/>
        </w:rPr>
        <w:t>ó</w:t>
      </w:r>
      <w:r w:rsidR="007E1989" w:rsidRPr="008A6D68">
        <w:rPr>
          <w:rFonts w:ascii="Times New Roman" w:eastAsia="Calibri" w:hAnsi="Times New Roman" w:cs="Times New Roman"/>
          <w:sz w:val="24"/>
          <w:szCs w:val="24"/>
        </w:rPr>
        <w:t xml:space="preserve"> por debajo de 0.52 </w:t>
      </w:r>
      <w:proofErr w:type="spellStart"/>
      <w:r w:rsidR="007E1989" w:rsidRPr="008A6D68">
        <w:rPr>
          <w:rFonts w:ascii="Times New Roman" w:eastAsia="Calibri" w:hAnsi="Times New Roman" w:cs="Times New Roman"/>
          <w:sz w:val="24"/>
          <w:szCs w:val="24"/>
        </w:rPr>
        <w:t>mm.</w:t>
      </w:r>
      <w:proofErr w:type="spellEnd"/>
      <w:r w:rsidR="007E1989" w:rsidRPr="008A6D68">
        <w:rPr>
          <w:rFonts w:ascii="Times New Roman" w:eastAsia="Calibri" w:hAnsi="Times New Roman" w:cs="Times New Roman"/>
          <w:sz w:val="24"/>
          <w:szCs w:val="24"/>
        </w:rPr>
        <w:t xml:space="preserve"> </w:t>
      </w:r>
      <w:r w:rsidR="00CD3FD4" w:rsidRPr="008A6D68">
        <w:rPr>
          <w:rFonts w:ascii="Times New Roman" w:eastAsia="Calibri" w:hAnsi="Times New Roman" w:cs="Times New Roman"/>
          <w:sz w:val="24"/>
          <w:szCs w:val="24"/>
        </w:rPr>
        <w:t>La recolecta que presentó el mayor peso de semilla fue la 17 (4.94 g).</w:t>
      </w:r>
      <w:bookmarkStart w:id="13" w:name="_GoBack"/>
      <w:bookmarkEnd w:id="13"/>
    </w:p>
    <w:p w14:paraId="7642ACE4" w14:textId="7E042DE7" w:rsidR="007E1989" w:rsidRDefault="007E1989" w:rsidP="002F07BD">
      <w:pPr>
        <w:spacing w:before="240" w:after="0" w:line="480" w:lineRule="auto"/>
        <w:jc w:val="both"/>
        <w:rPr>
          <w:rFonts w:ascii="Times New Roman" w:eastAsia="Calibri" w:hAnsi="Times New Roman" w:cs="Times New Roman"/>
          <w:sz w:val="24"/>
          <w:szCs w:val="24"/>
        </w:rPr>
      </w:pPr>
    </w:p>
    <w:p w14:paraId="49832E62" w14:textId="77777777" w:rsidR="002F07BD" w:rsidRPr="007C558F" w:rsidRDefault="002F07BD" w:rsidP="002F07BD">
      <w:pPr>
        <w:spacing w:before="240" w:after="0" w:line="480" w:lineRule="auto"/>
        <w:jc w:val="both"/>
        <w:rPr>
          <w:rFonts w:ascii="Times New Roman" w:eastAsia="Calibri"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39"/>
      </w:tblGrid>
      <w:tr w:rsidR="007C558F" w:rsidRPr="003B01CC" w14:paraId="0FE86EC7" w14:textId="77777777" w:rsidTr="00DA6651">
        <w:trPr>
          <w:trHeight w:val="3822"/>
          <w:jc w:val="center"/>
        </w:trPr>
        <w:tc>
          <w:tcPr>
            <w:tcW w:w="4582" w:type="dxa"/>
          </w:tcPr>
          <w:p w14:paraId="04D67367" w14:textId="77777777" w:rsidR="007C558F" w:rsidRPr="003B01CC" w:rsidRDefault="007C558F" w:rsidP="00DA6651">
            <w:pPr>
              <w:tabs>
                <w:tab w:val="left" w:pos="1762"/>
              </w:tabs>
              <w:spacing w:after="240" w:line="360" w:lineRule="auto"/>
              <w:rPr>
                <w:rFonts w:ascii="Arial" w:eastAsia="Calibri" w:hAnsi="Arial" w:cs="Arial"/>
                <w:sz w:val="24"/>
                <w:szCs w:val="24"/>
              </w:rPr>
            </w:pPr>
            <w:r w:rsidRPr="003B01CC">
              <w:rPr>
                <w:rFonts w:ascii="Arial" w:eastAsia="Calibri" w:hAnsi="Arial" w:cs="Arial"/>
                <w:noProof/>
                <w:sz w:val="24"/>
                <w:szCs w:val="24"/>
                <w:lang w:eastAsia="es-MX"/>
              </w:rPr>
              <mc:AlternateContent>
                <mc:Choice Requires="wps">
                  <w:drawing>
                    <wp:anchor distT="0" distB="0" distL="114300" distR="114300" simplePos="0" relativeHeight="251664384" behindDoc="0" locked="0" layoutInCell="1" allowOverlap="1" wp14:anchorId="3560B257" wp14:editId="59A67BAF">
                      <wp:simplePos x="0" y="0"/>
                      <wp:positionH relativeFrom="column">
                        <wp:posOffset>-1270</wp:posOffset>
                      </wp:positionH>
                      <wp:positionV relativeFrom="paragraph">
                        <wp:posOffset>1270</wp:posOffset>
                      </wp:positionV>
                      <wp:extent cx="300251" cy="300251"/>
                      <wp:effectExtent l="0" t="0" r="24130" b="24130"/>
                      <wp:wrapNone/>
                      <wp:docPr id="15" name="Cuadro de texto 15"/>
                      <wp:cNvGraphicFramePr/>
                      <a:graphic xmlns:a="http://schemas.openxmlformats.org/drawingml/2006/main">
                        <a:graphicData uri="http://schemas.microsoft.com/office/word/2010/wordprocessingShape">
                          <wps:wsp>
                            <wps:cNvSpPr txBox="1"/>
                            <wps:spPr>
                              <a:xfrm>
                                <a:off x="0" y="0"/>
                                <a:ext cx="300251" cy="300251"/>
                              </a:xfrm>
                              <a:prstGeom prst="rect">
                                <a:avLst/>
                              </a:prstGeom>
                              <a:solidFill>
                                <a:sysClr val="window" lastClr="FFFFFF"/>
                              </a:solidFill>
                              <a:ln w="6350">
                                <a:solidFill>
                                  <a:prstClr val="black"/>
                                </a:solidFill>
                              </a:ln>
                              <a:effectLst/>
                            </wps:spPr>
                            <wps:txbx>
                              <w:txbxContent>
                                <w:p w14:paraId="760DFB4D" w14:textId="77777777" w:rsidR="00EC7DDC" w:rsidRPr="001A251F" w:rsidRDefault="00EC7DDC" w:rsidP="007C558F">
                                  <w:pPr>
                                    <w:jc w:val="center"/>
                                    <w:rPr>
                                      <w:b/>
                                      <w:sz w:val="32"/>
                                      <w:szCs w:val="32"/>
                                    </w:rPr>
                                  </w:pPr>
                                  <w:r w:rsidRPr="001A251F">
                                    <w:rPr>
                                      <w:b/>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0B257" id="_x0000_t202" coordsize="21600,21600" o:spt="202" path="m,l,21600r21600,l21600,xe">
                      <v:stroke joinstyle="miter"/>
                      <v:path gradientshapeok="t" o:connecttype="rect"/>
                    </v:shapetype>
                    <v:shape id="Cuadro de texto 15" o:spid="_x0000_s1026" type="#_x0000_t202" style="position:absolute;margin-left:-.1pt;margin-top:.1pt;width:23.65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" fillcolor="window" strokeweight=".5pt">
                      <v:textbox>
                        <w:txbxContent>
                          <w:p w14:paraId="760DFB4D" w14:textId="77777777" w:rsidR="00EC7DDC" w:rsidRPr="001A251F" w:rsidRDefault="00EC7DDC" w:rsidP="007C558F">
                            <w:pPr>
                              <w:jc w:val="center"/>
                              <w:rPr>
                                <w:b/>
                                <w:sz w:val="32"/>
                                <w:szCs w:val="32"/>
                              </w:rPr>
                            </w:pPr>
                            <w:r w:rsidRPr="001A251F">
                              <w:rPr>
                                <w:b/>
                                <w:sz w:val="32"/>
                                <w:szCs w:val="32"/>
                              </w:rPr>
                              <w:t>A</w:t>
                            </w:r>
                          </w:p>
                        </w:txbxContent>
                      </v:textbox>
                    </v:shape>
                  </w:pict>
                </mc:Fallback>
              </mc:AlternateContent>
            </w:r>
            <w:r>
              <w:rPr>
                <w:rFonts w:ascii="Arial" w:eastAsia="Calibri" w:hAnsi="Arial" w:cs="Arial"/>
                <w:sz w:val="24"/>
                <w:szCs w:val="24"/>
              </w:rPr>
              <w:t xml:space="preserve">       </w:t>
            </w:r>
            <w:r w:rsidRPr="003B01CC">
              <w:rPr>
                <w:rFonts w:ascii="Arial" w:eastAsia="Calibri" w:hAnsi="Arial" w:cs="Arial"/>
                <w:noProof/>
                <w:sz w:val="24"/>
                <w:szCs w:val="24"/>
              </w:rPr>
              <w:drawing>
                <wp:inline distT="0" distB="0" distL="0" distR="0" wp14:anchorId="62E3DEBC" wp14:editId="5AE4BD4B">
                  <wp:extent cx="2257043" cy="1689045"/>
                  <wp:effectExtent l="0" t="0" r="0" b="6985"/>
                  <wp:docPr id="3" name="Imagen 3" descr="C:\Users\Arrieta\Documents\UAN\ARTICULOS\2018 CHICOZAPOTE\ARTÍCULO\thumbnail_1.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rieta\Documents\UAN\ARTICULOS\2018 CHICOZAPOTE\ARTÍCULO\thumbnail_1.DPI_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6083" cy="1718260"/>
                          </a:xfrm>
                          <a:prstGeom prst="rect">
                            <a:avLst/>
                          </a:prstGeom>
                          <a:noFill/>
                          <a:ln>
                            <a:noFill/>
                          </a:ln>
                        </pic:spPr>
                      </pic:pic>
                    </a:graphicData>
                  </a:graphic>
                </wp:inline>
              </w:drawing>
            </w:r>
          </w:p>
        </w:tc>
        <w:tc>
          <w:tcPr>
            <w:tcW w:w="4539" w:type="dxa"/>
          </w:tcPr>
          <w:p w14:paraId="3215F86E" w14:textId="77777777" w:rsidR="007C558F" w:rsidRPr="003B01CC" w:rsidRDefault="007C558F" w:rsidP="00DA6651">
            <w:pPr>
              <w:tabs>
                <w:tab w:val="left" w:pos="1762"/>
                <w:tab w:val="left" w:pos="4173"/>
              </w:tabs>
              <w:spacing w:line="360" w:lineRule="auto"/>
              <w:jc w:val="center"/>
              <w:rPr>
                <w:rFonts w:ascii="Arial" w:eastAsia="Calibri" w:hAnsi="Arial" w:cs="Arial"/>
                <w:sz w:val="24"/>
                <w:szCs w:val="24"/>
              </w:rPr>
            </w:pPr>
            <w:r w:rsidRPr="003B01CC">
              <w:rPr>
                <w:rFonts w:ascii="Arial" w:eastAsia="Calibri" w:hAnsi="Arial" w:cs="Arial"/>
                <w:noProof/>
                <w:sz w:val="24"/>
                <w:szCs w:val="24"/>
                <w:lang w:eastAsia="es-MX"/>
              </w:rPr>
              <mc:AlternateContent>
                <mc:Choice Requires="wps">
                  <w:drawing>
                    <wp:anchor distT="0" distB="0" distL="114300" distR="114300" simplePos="0" relativeHeight="251663360" behindDoc="0" locked="0" layoutInCell="1" allowOverlap="1" wp14:anchorId="143ECEC6" wp14:editId="488F4451">
                      <wp:simplePos x="0" y="0"/>
                      <wp:positionH relativeFrom="column">
                        <wp:posOffset>-1905</wp:posOffset>
                      </wp:positionH>
                      <wp:positionV relativeFrom="paragraph">
                        <wp:posOffset>1270</wp:posOffset>
                      </wp:positionV>
                      <wp:extent cx="300251" cy="300251"/>
                      <wp:effectExtent l="0" t="0" r="24130" b="24130"/>
                      <wp:wrapNone/>
                      <wp:docPr id="10" name="Cuadro de texto 10"/>
                      <wp:cNvGraphicFramePr/>
                      <a:graphic xmlns:a="http://schemas.openxmlformats.org/drawingml/2006/main">
                        <a:graphicData uri="http://schemas.microsoft.com/office/word/2010/wordprocessingShape">
                          <wps:wsp>
                            <wps:cNvSpPr txBox="1"/>
                            <wps:spPr>
                              <a:xfrm>
                                <a:off x="0" y="0"/>
                                <a:ext cx="300251" cy="300251"/>
                              </a:xfrm>
                              <a:prstGeom prst="rect">
                                <a:avLst/>
                              </a:prstGeom>
                              <a:solidFill>
                                <a:sysClr val="window" lastClr="FFFFFF"/>
                              </a:solidFill>
                              <a:ln w="6350">
                                <a:solidFill>
                                  <a:prstClr val="black"/>
                                </a:solidFill>
                              </a:ln>
                              <a:effectLst/>
                            </wps:spPr>
                            <wps:txbx>
                              <w:txbxContent>
                                <w:p w14:paraId="116EAD0A" w14:textId="77777777" w:rsidR="00EC7DDC" w:rsidRPr="001A4438" w:rsidRDefault="00EC7DDC" w:rsidP="007C558F">
                                  <w:pPr>
                                    <w:jc w:val="center"/>
                                    <w:rPr>
                                      <w:b/>
                                      <w:sz w:val="32"/>
                                      <w:szCs w:val="32"/>
                                      <w:lang w:val="es-ES"/>
                                    </w:rPr>
                                  </w:pPr>
                                  <w:r>
                                    <w:rPr>
                                      <w:b/>
                                      <w:sz w:val="32"/>
                                      <w:szCs w:val="32"/>
                                      <w:lang w:val="es-E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ECEC6" id="Cuadro de texto 10" o:spid="_x0000_s1027" type="#_x0000_t202" style="position:absolute;left:0;text-align:left;margin-left:-.15pt;margin-top:.1pt;width:23.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" fillcolor="window" strokeweight=".5pt">
                      <v:textbox>
                        <w:txbxContent>
                          <w:p w14:paraId="116EAD0A" w14:textId="77777777" w:rsidR="00EC7DDC" w:rsidRPr="001A4438" w:rsidRDefault="00EC7DDC" w:rsidP="007C558F">
                            <w:pPr>
                              <w:jc w:val="center"/>
                              <w:rPr>
                                <w:b/>
                                <w:sz w:val="32"/>
                                <w:szCs w:val="32"/>
                                <w:lang w:val="es-ES"/>
                              </w:rPr>
                            </w:pPr>
                            <w:r>
                              <w:rPr>
                                <w:b/>
                                <w:sz w:val="32"/>
                                <w:szCs w:val="32"/>
                                <w:lang w:val="es-ES"/>
                              </w:rPr>
                              <w:t>B</w:t>
                            </w:r>
                          </w:p>
                        </w:txbxContent>
                      </v:textbox>
                    </v:shape>
                  </w:pict>
                </mc:Fallback>
              </mc:AlternateContent>
            </w:r>
            <w:r>
              <w:rPr>
                <w:rFonts w:ascii="Arial" w:eastAsia="Calibri" w:hAnsi="Arial" w:cs="Arial"/>
                <w:sz w:val="24"/>
                <w:szCs w:val="24"/>
              </w:rPr>
              <w:t xml:space="preserve">     </w:t>
            </w:r>
            <w:r w:rsidRPr="003B01CC">
              <w:rPr>
                <w:rFonts w:ascii="Arial" w:eastAsia="Calibri" w:hAnsi="Arial" w:cs="Arial"/>
                <w:noProof/>
                <w:sz w:val="24"/>
                <w:szCs w:val="24"/>
              </w:rPr>
              <w:drawing>
                <wp:inline distT="0" distB="0" distL="0" distR="0" wp14:anchorId="3B3CAEB8" wp14:editId="220793C6">
                  <wp:extent cx="2341593" cy="1800000"/>
                  <wp:effectExtent l="0" t="0" r="1905" b="0"/>
                  <wp:docPr id="4" name="Imagen 4" descr="C:\Users\Arrieta\Documents\UAN\ARTICULOS\2018 CHICOZAPOTE\ARTÍCULO\thumbnail_2.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rieta\Documents\UAN\ARTICULOS\2018 CHICOZAPOTE\ARTÍCULO\thumbnail_2.DPI_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1593" cy="1800000"/>
                          </a:xfrm>
                          <a:prstGeom prst="rect">
                            <a:avLst/>
                          </a:prstGeom>
                          <a:noFill/>
                          <a:ln>
                            <a:noFill/>
                          </a:ln>
                        </pic:spPr>
                      </pic:pic>
                    </a:graphicData>
                  </a:graphic>
                </wp:inline>
              </w:drawing>
            </w:r>
          </w:p>
        </w:tc>
      </w:tr>
      <w:tr w:rsidR="007C558F" w:rsidRPr="003B01CC" w14:paraId="02569B3E" w14:textId="77777777" w:rsidTr="00DA6651">
        <w:trPr>
          <w:trHeight w:val="2094"/>
          <w:jc w:val="center"/>
        </w:trPr>
        <w:tc>
          <w:tcPr>
            <w:tcW w:w="4582" w:type="dxa"/>
          </w:tcPr>
          <w:p w14:paraId="62EE8176" w14:textId="77777777" w:rsidR="007C558F" w:rsidRPr="003B01CC" w:rsidRDefault="007C558F" w:rsidP="00DA6651">
            <w:pPr>
              <w:tabs>
                <w:tab w:val="left" w:pos="1762"/>
              </w:tabs>
              <w:spacing w:after="240" w:line="360" w:lineRule="auto"/>
              <w:jc w:val="center"/>
              <w:rPr>
                <w:rFonts w:ascii="Arial" w:eastAsia="Calibri" w:hAnsi="Arial" w:cs="Arial"/>
                <w:sz w:val="24"/>
                <w:szCs w:val="24"/>
              </w:rPr>
            </w:pPr>
            <w:r w:rsidRPr="003B01CC">
              <w:rPr>
                <w:rFonts w:ascii="Arial" w:eastAsia="Calibri" w:hAnsi="Arial" w:cs="Arial"/>
                <w:noProof/>
                <w:sz w:val="24"/>
                <w:szCs w:val="24"/>
                <w:lang w:eastAsia="es-MX"/>
              </w:rPr>
              <w:lastRenderedPageBreak/>
              <mc:AlternateContent>
                <mc:Choice Requires="wps">
                  <w:drawing>
                    <wp:anchor distT="0" distB="0" distL="114300" distR="114300" simplePos="0" relativeHeight="251661312" behindDoc="0" locked="0" layoutInCell="1" allowOverlap="1" wp14:anchorId="17BCDEFC" wp14:editId="43C32B09">
                      <wp:simplePos x="0" y="0"/>
                      <wp:positionH relativeFrom="column">
                        <wp:posOffset>-1270</wp:posOffset>
                      </wp:positionH>
                      <wp:positionV relativeFrom="paragraph">
                        <wp:posOffset>635</wp:posOffset>
                      </wp:positionV>
                      <wp:extent cx="300251" cy="300251"/>
                      <wp:effectExtent l="0" t="0" r="24130" b="24130"/>
                      <wp:wrapNone/>
                      <wp:docPr id="8" name="Cuadro de texto 8"/>
                      <wp:cNvGraphicFramePr/>
                      <a:graphic xmlns:a="http://schemas.openxmlformats.org/drawingml/2006/main">
                        <a:graphicData uri="http://schemas.microsoft.com/office/word/2010/wordprocessingShape">
                          <wps:wsp>
                            <wps:cNvSpPr txBox="1"/>
                            <wps:spPr>
                              <a:xfrm>
                                <a:off x="0" y="0"/>
                                <a:ext cx="300251" cy="300251"/>
                              </a:xfrm>
                              <a:prstGeom prst="rect">
                                <a:avLst/>
                              </a:prstGeom>
                              <a:solidFill>
                                <a:sysClr val="window" lastClr="FFFFFF"/>
                              </a:solidFill>
                              <a:ln w="6350">
                                <a:solidFill>
                                  <a:prstClr val="black"/>
                                </a:solidFill>
                              </a:ln>
                              <a:effectLst/>
                            </wps:spPr>
                            <wps:txbx>
                              <w:txbxContent>
                                <w:p w14:paraId="5DF11A0B" w14:textId="77777777" w:rsidR="00EC7DDC" w:rsidRPr="001A4438" w:rsidRDefault="00EC7DDC" w:rsidP="007C558F">
                                  <w:pPr>
                                    <w:jc w:val="center"/>
                                    <w:rPr>
                                      <w:b/>
                                      <w:sz w:val="32"/>
                                      <w:szCs w:val="32"/>
                                      <w:lang w:val="es-ES"/>
                                    </w:rPr>
                                  </w:pPr>
                                  <w:r>
                                    <w:rPr>
                                      <w:b/>
                                      <w:sz w:val="32"/>
                                      <w:szCs w:val="32"/>
                                      <w:lang w:val="es-E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CDEFC" id="Cuadro de texto 8" o:spid="_x0000_s1028" type="#_x0000_t202" style="position:absolute;left:0;text-align:left;margin-left:-.1pt;margin-top:.05pt;width:23.6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" fillcolor="window" strokeweight=".5pt">
                      <v:textbox>
                        <w:txbxContent>
                          <w:p w14:paraId="5DF11A0B" w14:textId="77777777" w:rsidR="00EC7DDC" w:rsidRPr="001A4438" w:rsidRDefault="00EC7DDC" w:rsidP="007C558F">
                            <w:pPr>
                              <w:jc w:val="center"/>
                              <w:rPr>
                                <w:b/>
                                <w:sz w:val="32"/>
                                <w:szCs w:val="32"/>
                                <w:lang w:val="es-ES"/>
                              </w:rPr>
                            </w:pPr>
                            <w:r>
                              <w:rPr>
                                <w:b/>
                                <w:sz w:val="32"/>
                                <w:szCs w:val="32"/>
                                <w:lang w:val="es-ES"/>
                              </w:rPr>
                              <w:t>C</w:t>
                            </w:r>
                          </w:p>
                        </w:txbxContent>
                      </v:textbox>
                    </v:shape>
                  </w:pict>
                </mc:Fallback>
              </mc:AlternateContent>
            </w:r>
            <w:r w:rsidRPr="003B01CC">
              <w:rPr>
                <w:rFonts w:ascii="Arial" w:eastAsia="Calibri" w:hAnsi="Arial" w:cs="Arial"/>
                <w:noProof/>
                <w:sz w:val="24"/>
                <w:szCs w:val="24"/>
              </w:rPr>
              <w:drawing>
                <wp:inline distT="0" distB="0" distL="0" distR="0" wp14:anchorId="3156C8AB" wp14:editId="695D1E23">
                  <wp:extent cx="2389380" cy="1800000"/>
                  <wp:effectExtent l="0" t="0" r="0" b="0"/>
                  <wp:docPr id="5" name="Imagen 5" descr="C:\Users\Arrieta\Documents\UAN\ARTICULOS\2018 CHICOZAPOTE\ARTÍCULO\thumbnail_3.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rrieta\Documents\UAN\ARTICULOS\2018 CHICOZAPOTE\ARTÍCULO\thumbnail_3.DPI_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380" cy="1800000"/>
                          </a:xfrm>
                          <a:prstGeom prst="rect">
                            <a:avLst/>
                          </a:prstGeom>
                          <a:noFill/>
                          <a:ln>
                            <a:noFill/>
                          </a:ln>
                        </pic:spPr>
                      </pic:pic>
                    </a:graphicData>
                  </a:graphic>
                </wp:inline>
              </w:drawing>
            </w:r>
          </w:p>
        </w:tc>
        <w:tc>
          <w:tcPr>
            <w:tcW w:w="4539" w:type="dxa"/>
          </w:tcPr>
          <w:p w14:paraId="72E97C68" w14:textId="77777777" w:rsidR="007C558F" w:rsidRPr="003B01CC" w:rsidRDefault="007C558F" w:rsidP="00DA6651">
            <w:pPr>
              <w:tabs>
                <w:tab w:val="left" w:pos="1762"/>
              </w:tabs>
              <w:spacing w:after="240" w:line="360" w:lineRule="auto"/>
              <w:jc w:val="center"/>
              <w:rPr>
                <w:rFonts w:ascii="Arial" w:eastAsia="Calibri" w:hAnsi="Arial" w:cs="Arial"/>
                <w:sz w:val="24"/>
                <w:szCs w:val="24"/>
              </w:rPr>
            </w:pPr>
            <w:r w:rsidRPr="003B01CC">
              <w:rPr>
                <w:rFonts w:ascii="Arial" w:eastAsia="Calibri" w:hAnsi="Arial" w:cs="Arial"/>
                <w:noProof/>
                <w:sz w:val="24"/>
                <w:szCs w:val="24"/>
                <w:lang w:eastAsia="es-MX"/>
              </w:rPr>
              <mc:AlternateContent>
                <mc:Choice Requires="wps">
                  <w:drawing>
                    <wp:anchor distT="0" distB="0" distL="114300" distR="114300" simplePos="0" relativeHeight="251662336" behindDoc="0" locked="0" layoutInCell="1" allowOverlap="1" wp14:anchorId="345A12A3" wp14:editId="7E89BC98">
                      <wp:simplePos x="0" y="0"/>
                      <wp:positionH relativeFrom="column">
                        <wp:posOffset>-1905</wp:posOffset>
                      </wp:positionH>
                      <wp:positionV relativeFrom="paragraph">
                        <wp:posOffset>635</wp:posOffset>
                      </wp:positionV>
                      <wp:extent cx="300251" cy="300251"/>
                      <wp:effectExtent l="0" t="0" r="24130" b="24130"/>
                      <wp:wrapNone/>
                      <wp:docPr id="9" name="Cuadro de texto 9"/>
                      <wp:cNvGraphicFramePr/>
                      <a:graphic xmlns:a="http://schemas.openxmlformats.org/drawingml/2006/main">
                        <a:graphicData uri="http://schemas.microsoft.com/office/word/2010/wordprocessingShape">
                          <wps:wsp>
                            <wps:cNvSpPr txBox="1"/>
                            <wps:spPr>
                              <a:xfrm>
                                <a:off x="0" y="0"/>
                                <a:ext cx="300251" cy="300251"/>
                              </a:xfrm>
                              <a:prstGeom prst="rect">
                                <a:avLst/>
                              </a:prstGeom>
                              <a:solidFill>
                                <a:sysClr val="window" lastClr="FFFFFF"/>
                              </a:solidFill>
                              <a:ln w="6350">
                                <a:solidFill>
                                  <a:prstClr val="black"/>
                                </a:solidFill>
                              </a:ln>
                              <a:effectLst/>
                            </wps:spPr>
                            <wps:txbx>
                              <w:txbxContent>
                                <w:p w14:paraId="058107CB" w14:textId="77777777" w:rsidR="00EC7DDC" w:rsidRPr="001A4438" w:rsidRDefault="00EC7DDC" w:rsidP="007C558F">
                                  <w:pPr>
                                    <w:jc w:val="center"/>
                                    <w:rPr>
                                      <w:b/>
                                      <w:sz w:val="32"/>
                                      <w:szCs w:val="32"/>
                                      <w:lang w:val="es-ES"/>
                                    </w:rPr>
                                  </w:pPr>
                                  <w:r>
                                    <w:rPr>
                                      <w:b/>
                                      <w:sz w:val="32"/>
                                      <w:szCs w:val="32"/>
                                      <w:lang w:val="es-E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A12A3" id="Cuadro de texto 9" o:spid="_x0000_s1029" type="#_x0000_t202" style="position:absolute;left:0;text-align:left;margin-left:-.15pt;margin-top:.05pt;width:23.6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" fillcolor="window" strokeweight=".5pt">
                      <v:textbox>
                        <w:txbxContent>
                          <w:p w14:paraId="058107CB" w14:textId="77777777" w:rsidR="00EC7DDC" w:rsidRPr="001A4438" w:rsidRDefault="00EC7DDC" w:rsidP="007C558F">
                            <w:pPr>
                              <w:jc w:val="center"/>
                              <w:rPr>
                                <w:b/>
                                <w:sz w:val="32"/>
                                <w:szCs w:val="32"/>
                                <w:lang w:val="es-ES"/>
                              </w:rPr>
                            </w:pPr>
                            <w:r>
                              <w:rPr>
                                <w:b/>
                                <w:sz w:val="32"/>
                                <w:szCs w:val="32"/>
                                <w:lang w:val="es-ES"/>
                              </w:rPr>
                              <w:t>D</w:t>
                            </w:r>
                          </w:p>
                        </w:txbxContent>
                      </v:textbox>
                    </v:shape>
                  </w:pict>
                </mc:Fallback>
              </mc:AlternateContent>
            </w:r>
            <w:r w:rsidRPr="003B01CC">
              <w:rPr>
                <w:rFonts w:ascii="Arial" w:eastAsia="Calibri" w:hAnsi="Arial" w:cs="Arial"/>
                <w:noProof/>
                <w:sz w:val="24"/>
                <w:szCs w:val="24"/>
              </w:rPr>
              <w:drawing>
                <wp:inline distT="0" distB="0" distL="0" distR="0" wp14:anchorId="05151B11" wp14:editId="15BC1ACB">
                  <wp:extent cx="2378571" cy="1800000"/>
                  <wp:effectExtent l="0" t="0" r="3175" b="0"/>
                  <wp:docPr id="6" name="Imagen 6" descr="C:\Users\Arrieta\Documents\UAN\ARTICULOS\2018 CHICOZAPOTE\ARTÍCULO\thumbnail_4.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rieta\Documents\UAN\ARTICULOS\2018 CHICOZAPOTE\ARTÍCULO\thumbnail_4.DPI_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8571" cy="1800000"/>
                          </a:xfrm>
                          <a:prstGeom prst="rect">
                            <a:avLst/>
                          </a:prstGeom>
                          <a:noFill/>
                          <a:ln>
                            <a:noFill/>
                          </a:ln>
                        </pic:spPr>
                      </pic:pic>
                    </a:graphicData>
                  </a:graphic>
                </wp:inline>
              </w:drawing>
            </w:r>
          </w:p>
        </w:tc>
      </w:tr>
    </w:tbl>
    <w:p w14:paraId="4F8E5DEF" w14:textId="60054786" w:rsidR="007C558F" w:rsidRPr="003B01CC" w:rsidRDefault="007C558F" w:rsidP="007C558F">
      <w:pPr>
        <w:spacing w:after="200" w:line="276" w:lineRule="auto"/>
        <w:jc w:val="center"/>
        <w:rPr>
          <w:rFonts w:ascii="Arial" w:eastAsia="Calibri" w:hAnsi="Arial" w:cs="Arial"/>
          <w:sz w:val="24"/>
          <w:szCs w:val="24"/>
        </w:rPr>
      </w:pPr>
      <w:r w:rsidRPr="007C558F">
        <w:rPr>
          <w:rFonts w:ascii="Times New Roman" w:eastAsia="Calibri" w:hAnsi="Times New Roman" w:cs="Times New Roman"/>
          <w:b/>
          <w:bCs/>
          <w:sz w:val="24"/>
          <w:szCs w:val="24"/>
        </w:rPr>
        <w:t>Figura 1.</w:t>
      </w:r>
      <w:r w:rsidRPr="003B01CC">
        <w:rPr>
          <w:rFonts w:ascii="Times New Roman" w:eastAsia="Calibri" w:hAnsi="Times New Roman" w:cs="Times New Roman"/>
          <w:sz w:val="24"/>
          <w:szCs w:val="24"/>
        </w:rPr>
        <w:t xml:space="preserve"> </w:t>
      </w:r>
      <w:r w:rsidRPr="009C510D">
        <w:rPr>
          <w:rFonts w:ascii="Times New Roman" w:eastAsia="Calibri" w:hAnsi="Times New Roman" w:cs="Times New Roman"/>
          <w:b/>
          <w:bCs/>
          <w:sz w:val="24"/>
          <w:szCs w:val="24"/>
        </w:rPr>
        <w:t>Diversidad de forma y tamaño en frutos de chicozapote recolectados en Nayarit</w:t>
      </w:r>
      <w:r w:rsidR="00F86800" w:rsidRPr="009C510D">
        <w:rPr>
          <w:rFonts w:ascii="Times New Roman" w:eastAsia="Calibri" w:hAnsi="Times New Roman" w:cs="Times New Roman"/>
          <w:b/>
          <w:bCs/>
          <w:sz w:val="24"/>
          <w:szCs w:val="24"/>
        </w:rPr>
        <w:t>:</w:t>
      </w:r>
      <w:r w:rsidR="00F86800">
        <w:rPr>
          <w:rFonts w:ascii="Times New Roman" w:eastAsia="Calibri" w:hAnsi="Times New Roman" w:cs="Times New Roman"/>
          <w:sz w:val="24"/>
          <w:szCs w:val="24"/>
        </w:rPr>
        <w:t xml:space="preserve"> fr</w:t>
      </w:r>
      <w:r>
        <w:rPr>
          <w:rFonts w:ascii="Times New Roman" w:eastAsia="Calibri" w:hAnsi="Times New Roman" w:cs="Times New Roman"/>
          <w:sz w:val="24"/>
          <w:szCs w:val="24"/>
        </w:rPr>
        <w:t>uto de forma redonda</w:t>
      </w:r>
      <w:r w:rsidR="00F86800">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00F86800">
        <w:rPr>
          <w:rFonts w:ascii="Times New Roman" w:eastAsia="Calibri" w:hAnsi="Times New Roman" w:cs="Times New Roman"/>
          <w:sz w:val="24"/>
          <w:szCs w:val="24"/>
        </w:rPr>
        <w:t>f</w:t>
      </w:r>
      <w:r>
        <w:rPr>
          <w:rFonts w:ascii="Times New Roman" w:eastAsia="Calibri" w:hAnsi="Times New Roman" w:cs="Times New Roman"/>
          <w:sz w:val="24"/>
          <w:szCs w:val="24"/>
        </w:rPr>
        <w:t>ruto de forma alargada y tamaño pequeño (41.87 mm)</w:t>
      </w:r>
      <w:r w:rsidR="009C510D">
        <w:rPr>
          <w:rFonts w:ascii="Times New Roman" w:eastAsia="Calibri" w:hAnsi="Times New Roman" w:cs="Times New Roman"/>
          <w:sz w:val="24"/>
          <w:szCs w:val="24"/>
        </w:rPr>
        <w:t xml:space="preserve"> (B)</w:t>
      </w:r>
      <w:r>
        <w:rPr>
          <w:rFonts w:ascii="Times New Roman" w:eastAsia="Calibri" w:hAnsi="Times New Roman" w:cs="Times New Roman"/>
          <w:sz w:val="24"/>
          <w:szCs w:val="24"/>
        </w:rPr>
        <w:t>; fruto de forma alargada de tamaño grande (93.36 mm)</w:t>
      </w:r>
      <w:r w:rsidR="009C510D">
        <w:rPr>
          <w:rFonts w:ascii="Times New Roman" w:eastAsia="Calibri" w:hAnsi="Times New Roman" w:cs="Times New Roman"/>
          <w:sz w:val="24"/>
          <w:szCs w:val="24"/>
        </w:rPr>
        <w:t xml:space="preserve"> (C);</w:t>
      </w:r>
      <w:r>
        <w:rPr>
          <w:rFonts w:ascii="Times New Roman" w:eastAsia="Calibri" w:hAnsi="Times New Roman" w:cs="Times New Roman"/>
          <w:sz w:val="24"/>
          <w:szCs w:val="24"/>
        </w:rPr>
        <w:t xml:space="preserve"> y</w:t>
      </w:r>
      <w:r w:rsidR="009C510D">
        <w:rPr>
          <w:rFonts w:ascii="Times New Roman" w:eastAsia="Calibri" w:hAnsi="Times New Roman" w:cs="Times New Roman"/>
          <w:sz w:val="24"/>
          <w:szCs w:val="24"/>
        </w:rPr>
        <w:t>,</w:t>
      </w:r>
      <w:r>
        <w:rPr>
          <w:rFonts w:ascii="Times New Roman" w:eastAsia="Calibri" w:hAnsi="Times New Roman" w:cs="Times New Roman"/>
          <w:sz w:val="24"/>
          <w:szCs w:val="24"/>
        </w:rPr>
        <w:t xml:space="preserve"> fruto con diámetro ecuatorial mayor que el diámetro polar</w:t>
      </w:r>
      <w:r w:rsidR="009C510D">
        <w:rPr>
          <w:rFonts w:ascii="Times New Roman" w:eastAsia="Calibri" w:hAnsi="Times New Roman" w:cs="Times New Roman"/>
          <w:sz w:val="24"/>
          <w:szCs w:val="24"/>
        </w:rPr>
        <w:t xml:space="preserve"> (D)</w:t>
      </w:r>
      <w:r>
        <w:rPr>
          <w:rFonts w:ascii="Times New Roman" w:eastAsia="Calibri" w:hAnsi="Times New Roman" w:cs="Times New Roman"/>
          <w:sz w:val="24"/>
          <w:szCs w:val="24"/>
        </w:rPr>
        <w:t>.</w:t>
      </w:r>
      <w:r>
        <w:rPr>
          <w:rFonts w:ascii="Arial" w:eastAsia="Calibri" w:hAnsi="Arial" w:cs="Arial"/>
          <w:sz w:val="24"/>
          <w:szCs w:val="24"/>
        </w:rPr>
        <w:t xml:space="preserve"> </w:t>
      </w:r>
    </w:p>
    <w:p w14:paraId="23B66D73" w14:textId="77777777" w:rsidR="007C558F" w:rsidRPr="003B01CC" w:rsidRDefault="007C558F" w:rsidP="007C558F">
      <w:pPr>
        <w:spacing w:after="200" w:line="276" w:lineRule="auto"/>
        <w:jc w:val="both"/>
        <w:rPr>
          <w:rFonts w:ascii="Arial" w:eastAsia="Calibri" w:hAnsi="Arial"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9"/>
      </w:tblGrid>
      <w:tr w:rsidR="007C558F" w:rsidRPr="003B01CC" w14:paraId="0CEB4987" w14:textId="77777777" w:rsidTr="00DA6651">
        <w:trPr>
          <w:trHeight w:val="2646"/>
          <w:jc w:val="center"/>
        </w:trPr>
        <w:tc>
          <w:tcPr>
            <w:tcW w:w="5466" w:type="dxa"/>
          </w:tcPr>
          <w:p w14:paraId="2891942B" w14:textId="77777777" w:rsidR="007C558F" w:rsidRPr="003B01CC" w:rsidRDefault="007C558F" w:rsidP="00DA6651">
            <w:pPr>
              <w:spacing w:after="240" w:line="360" w:lineRule="auto"/>
              <w:jc w:val="center"/>
              <w:rPr>
                <w:rFonts w:ascii="Arial" w:eastAsia="Calibri" w:hAnsi="Arial" w:cs="Arial"/>
                <w:sz w:val="24"/>
                <w:szCs w:val="24"/>
              </w:rPr>
            </w:pPr>
            <w:r w:rsidRPr="003B01CC">
              <w:rPr>
                <w:rFonts w:ascii="Arial" w:eastAsia="Calibri" w:hAnsi="Arial" w:cs="Arial"/>
                <w:noProof/>
                <w:sz w:val="24"/>
                <w:szCs w:val="24"/>
              </w:rPr>
              <w:drawing>
                <wp:inline distT="0" distB="0" distL="0" distR="0" wp14:anchorId="6C5C9963" wp14:editId="37755B49">
                  <wp:extent cx="2407231" cy="1800000"/>
                  <wp:effectExtent l="0" t="0" r="0" b="0"/>
                  <wp:docPr id="7" name="Imagen 7" descr="C:\Users\Arrieta\Documents\UAN\ARTICULOS\2018 CHICOZAPOTE\ARTÍCULO\thumbnail_a.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rieta\Documents\UAN\ARTICULOS\2018 CHICOZAPOTE\ARTÍCULO\thumbnail_a.DPI_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7231" cy="1800000"/>
                          </a:xfrm>
                          <a:prstGeom prst="rect">
                            <a:avLst/>
                          </a:prstGeom>
                          <a:noFill/>
                          <a:ln>
                            <a:noFill/>
                          </a:ln>
                        </pic:spPr>
                      </pic:pic>
                    </a:graphicData>
                  </a:graphic>
                </wp:inline>
              </w:drawing>
            </w:r>
            <w:r w:rsidRPr="003B01CC">
              <w:rPr>
                <w:rFonts w:ascii="Arial" w:eastAsia="Calibri" w:hAnsi="Arial" w:cs="Arial"/>
                <w:noProof/>
                <w:sz w:val="24"/>
                <w:szCs w:val="24"/>
                <w:lang w:eastAsia="es-MX"/>
              </w:rPr>
              <mc:AlternateContent>
                <mc:Choice Requires="wps">
                  <w:drawing>
                    <wp:anchor distT="0" distB="0" distL="114300" distR="114300" simplePos="0" relativeHeight="251659264" behindDoc="0" locked="0" layoutInCell="1" allowOverlap="1" wp14:anchorId="2C3BBDC9" wp14:editId="0AEC9FB0">
                      <wp:simplePos x="0" y="0"/>
                      <wp:positionH relativeFrom="column">
                        <wp:posOffset>-5478</wp:posOffset>
                      </wp:positionH>
                      <wp:positionV relativeFrom="paragraph">
                        <wp:posOffset>-1043</wp:posOffset>
                      </wp:positionV>
                      <wp:extent cx="300251" cy="300251"/>
                      <wp:effectExtent l="0" t="0" r="24130" b="24130"/>
                      <wp:wrapNone/>
                      <wp:docPr id="12" name="Cuadro de texto 12"/>
                      <wp:cNvGraphicFramePr/>
                      <a:graphic xmlns:a="http://schemas.openxmlformats.org/drawingml/2006/main">
                        <a:graphicData uri="http://schemas.microsoft.com/office/word/2010/wordprocessingShape">
                          <wps:wsp>
                            <wps:cNvSpPr txBox="1"/>
                            <wps:spPr>
                              <a:xfrm>
                                <a:off x="0" y="0"/>
                                <a:ext cx="300251" cy="300251"/>
                              </a:xfrm>
                              <a:prstGeom prst="rect">
                                <a:avLst/>
                              </a:prstGeom>
                              <a:solidFill>
                                <a:sysClr val="window" lastClr="FFFFFF"/>
                              </a:solidFill>
                              <a:ln w="6350">
                                <a:solidFill>
                                  <a:prstClr val="black"/>
                                </a:solidFill>
                              </a:ln>
                              <a:effectLst/>
                            </wps:spPr>
                            <wps:txbx>
                              <w:txbxContent>
                                <w:p w14:paraId="4214AA86" w14:textId="77777777" w:rsidR="00EC7DDC" w:rsidRPr="001A251F" w:rsidRDefault="00EC7DDC" w:rsidP="007C558F">
                                  <w:pPr>
                                    <w:jc w:val="center"/>
                                    <w:rPr>
                                      <w:b/>
                                      <w:sz w:val="32"/>
                                      <w:szCs w:val="32"/>
                                    </w:rPr>
                                  </w:pPr>
                                  <w:r w:rsidRPr="001A251F">
                                    <w:rPr>
                                      <w:b/>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BDC9" id="Cuadro de texto 12" o:spid="_x0000_s1030" type="#_x0000_t202" style="position:absolute;left:0;text-align:left;margin-left:-.45pt;margin-top:-.1pt;width:23.6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" fillcolor="window" strokeweight=".5pt">
                      <v:textbox>
                        <w:txbxContent>
                          <w:p w14:paraId="4214AA86" w14:textId="77777777" w:rsidR="00EC7DDC" w:rsidRPr="001A251F" w:rsidRDefault="00EC7DDC" w:rsidP="007C558F">
                            <w:pPr>
                              <w:jc w:val="center"/>
                              <w:rPr>
                                <w:b/>
                                <w:sz w:val="32"/>
                                <w:szCs w:val="32"/>
                              </w:rPr>
                            </w:pPr>
                            <w:r w:rsidRPr="001A251F">
                              <w:rPr>
                                <w:b/>
                                <w:sz w:val="32"/>
                                <w:szCs w:val="32"/>
                              </w:rPr>
                              <w:t>A</w:t>
                            </w:r>
                          </w:p>
                        </w:txbxContent>
                      </v:textbox>
                    </v:shape>
                  </w:pict>
                </mc:Fallback>
              </mc:AlternateContent>
            </w:r>
          </w:p>
        </w:tc>
        <w:tc>
          <w:tcPr>
            <w:tcW w:w="5479" w:type="dxa"/>
          </w:tcPr>
          <w:p w14:paraId="73EE02B8" w14:textId="77777777" w:rsidR="007C558F" w:rsidRPr="003B01CC" w:rsidRDefault="007C558F" w:rsidP="00DA6651">
            <w:pPr>
              <w:spacing w:line="360" w:lineRule="auto"/>
              <w:jc w:val="center"/>
              <w:rPr>
                <w:rFonts w:ascii="Arial" w:eastAsia="Calibri" w:hAnsi="Arial" w:cs="Arial"/>
                <w:sz w:val="24"/>
                <w:szCs w:val="24"/>
              </w:rPr>
            </w:pPr>
            <w:r w:rsidRPr="003B01CC">
              <w:rPr>
                <w:rFonts w:ascii="Arial" w:eastAsia="Calibri" w:hAnsi="Arial" w:cs="Arial"/>
                <w:noProof/>
                <w:sz w:val="24"/>
                <w:szCs w:val="24"/>
              </w:rPr>
              <w:drawing>
                <wp:inline distT="0" distB="0" distL="0" distR="0" wp14:anchorId="32B6EA58" wp14:editId="2E490FC8">
                  <wp:extent cx="2393513" cy="1800000"/>
                  <wp:effectExtent l="0" t="0" r="6985" b="0"/>
                  <wp:docPr id="24" name="Imagen 24" descr="C:\Users\Arrieta\Documents\UAN\ARTICULOS\2018 CHICOZAPOTE\ARTÍCULO\thumbnail_b.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rrieta\Documents\UAN\ARTICULOS\2018 CHICOZAPOTE\ARTÍCULO\thumbnail_b.DPI_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513" cy="1800000"/>
                          </a:xfrm>
                          <a:prstGeom prst="rect">
                            <a:avLst/>
                          </a:prstGeom>
                          <a:noFill/>
                          <a:ln>
                            <a:noFill/>
                          </a:ln>
                        </pic:spPr>
                      </pic:pic>
                    </a:graphicData>
                  </a:graphic>
                </wp:inline>
              </w:drawing>
            </w:r>
            <w:r w:rsidRPr="003B01CC">
              <w:rPr>
                <w:rFonts w:ascii="Arial" w:eastAsia="Calibri" w:hAnsi="Arial" w:cs="Arial"/>
                <w:noProof/>
                <w:sz w:val="24"/>
                <w:szCs w:val="24"/>
                <w:lang w:eastAsia="es-MX"/>
              </w:rPr>
              <mc:AlternateContent>
                <mc:Choice Requires="wps">
                  <w:drawing>
                    <wp:anchor distT="0" distB="0" distL="114300" distR="114300" simplePos="0" relativeHeight="251660288" behindDoc="0" locked="0" layoutInCell="1" allowOverlap="1" wp14:anchorId="43EF2F04" wp14:editId="49EB919B">
                      <wp:simplePos x="0" y="0"/>
                      <wp:positionH relativeFrom="column">
                        <wp:posOffset>-6350</wp:posOffset>
                      </wp:positionH>
                      <wp:positionV relativeFrom="paragraph">
                        <wp:posOffset>11430</wp:posOffset>
                      </wp:positionV>
                      <wp:extent cx="299720" cy="299720"/>
                      <wp:effectExtent l="0" t="0" r="24130" b="24130"/>
                      <wp:wrapNone/>
                      <wp:docPr id="13" name="Cuadro de texto 13"/>
                      <wp:cNvGraphicFramePr/>
                      <a:graphic xmlns:a="http://schemas.openxmlformats.org/drawingml/2006/main">
                        <a:graphicData uri="http://schemas.microsoft.com/office/word/2010/wordprocessingShape">
                          <wps:wsp>
                            <wps:cNvSpPr txBox="1"/>
                            <wps:spPr>
                              <a:xfrm>
                                <a:off x="0" y="0"/>
                                <a:ext cx="299720" cy="299720"/>
                              </a:xfrm>
                              <a:prstGeom prst="rect">
                                <a:avLst/>
                              </a:prstGeom>
                              <a:solidFill>
                                <a:sysClr val="window" lastClr="FFFFFF"/>
                              </a:solidFill>
                              <a:ln w="6350">
                                <a:solidFill>
                                  <a:prstClr val="black"/>
                                </a:solidFill>
                              </a:ln>
                              <a:effectLst/>
                            </wps:spPr>
                            <wps:txbx>
                              <w:txbxContent>
                                <w:p w14:paraId="2DDE9DDD" w14:textId="77777777" w:rsidR="00EC7DDC" w:rsidRPr="001A251F" w:rsidRDefault="00EC7DDC" w:rsidP="007C558F">
                                  <w:pPr>
                                    <w:jc w:val="center"/>
                                    <w:rPr>
                                      <w:b/>
                                      <w:sz w:val="32"/>
                                      <w:szCs w:val="32"/>
                                    </w:rPr>
                                  </w:pPr>
                                  <w:r>
                                    <w:rPr>
                                      <w:b/>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F2F04" id="Cuadro de texto 13" o:spid="_x0000_s1031" type="#_x0000_t202" style="position:absolute;left:0;text-align:left;margin-left:-.5pt;margin-top:.9pt;width:23.6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" fillcolor="window" strokeweight=".5pt">
                      <v:textbox>
                        <w:txbxContent>
                          <w:p w14:paraId="2DDE9DDD" w14:textId="77777777" w:rsidR="00EC7DDC" w:rsidRPr="001A251F" w:rsidRDefault="00EC7DDC" w:rsidP="007C558F">
                            <w:pPr>
                              <w:jc w:val="center"/>
                              <w:rPr>
                                <w:b/>
                                <w:sz w:val="32"/>
                                <w:szCs w:val="32"/>
                              </w:rPr>
                            </w:pPr>
                            <w:r>
                              <w:rPr>
                                <w:b/>
                                <w:sz w:val="32"/>
                                <w:szCs w:val="32"/>
                              </w:rPr>
                              <w:t>B</w:t>
                            </w:r>
                          </w:p>
                        </w:txbxContent>
                      </v:textbox>
                    </v:shape>
                  </w:pict>
                </mc:Fallback>
              </mc:AlternateContent>
            </w:r>
          </w:p>
        </w:tc>
      </w:tr>
    </w:tbl>
    <w:p w14:paraId="39707D1C" w14:textId="182A09D6" w:rsidR="007C558F" w:rsidRPr="003B01CC" w:rsidRDefault="007C558F" w:rsidP="007C558F">
      <w:pPr>
        <w:tabs>
          <w:tab w:val="left" w:pos="1141"/>
        </w:tabs>
        <w:spacing w:after="200" w:line="276" w:lineRule="auto"/>
        <w:jc w:val="center"/>
        <w:rPr>
          <w:rFonts w:ascii="Times New Roman" w:eastAsia="Calibri" w:hAnsi="Times New Roman" w:cs="Times New Roman"/>
          <w:sz w:val="24"/>
          <w:szCs w:val="24"/>
        </w:rPr>
      </w:pPr>
      <w:r w:rsidRPr="007C558F">
        <w:rPr>
          <w:rFonts w:ascii="Times New Roman" w:eastAsia="Calibri" w:hAnsi="Times New Roman" w:cs="Times New Roman"/>
          <w:b/>
          <w:bCs/>
          <w:sz w:val="24"/>
          <w:szCs w:val="24"/>
        </w:rPr>
        <w:t>Figura 2.</w:t>
      </w:r>
      <w:r w:rsidRPr="003B01CC">
        <w:rPr>
          <w:rFonts w:ascii="Times New Roman" w:eastAsia="Calibri" w:hAnsi="Times New Roman" w:cs="Times New Roman"/>
          <w:sz w:val="24"/>
          <w:szCs w:val="24"/>
        </w:rPr>
        <w:t xml:space="preserve"> </w:t>
      </w:r>
      <w:r w:rsidRPr="009C510D">
        <w:rPr>
          <w:rFonts w:ascii="Times New Roman" w:eastAsia="Calibri" w:hAnsi="Times New Roman" w:cs="Times New Roman"/>
          <w:b/>
          <w:bCs/>
          <w:sz w:val="24"/>
          <w:szCs w:val="24"/>
        </w:rPr>
        <w:t>Frutos de chicozapote</w:t>
      </w:r>
      <w:r w:rsidR="009C510D" w:rsidRPr="009C510D">
        <w:rPr>
          <w:rFonts w:ascii="Times New Roman" w:eastAsia="Calibri" w:hAnsi="Times New Roman" w:cs="Times New Roman"/>
          <w:b/>
          <w:bCs/>
          <w:sz w:val="24"/>
          <w:szCs w:val="24"/>
        </w:rPr>
        <w:t xml:space="preserve"> </w:t>
      </w:r>
      <w:r w:rsidR="009C510D" w:rsidRPr="009C510D">
        <w:rPr>
          <w:rFonts w:ascii="Times New Roman" w:eastAsia="Calibri" w:hAnsi="Times New Roman" w:cs="Times New Roman"/>
          <w:b/>
          <w:bCs/>
          <w:sz w:val="24"/>
          <w:szCs w:val="24"/>
        </w:rPr>
        <w:t>recolectados en Nayarit</w:t>
      </w:r>
      <w:r w:rsidR="009C510D">
        <w:rPr>
          <w:rFonts w:ascii="Times New Roman" w:eastAsia="Calibri" w:hAnsi="Times New Roman" w:cs="Times New Roman"/>
          <w:sz w:val="24"/>
          <w:szCs w:val="24"/>
        </w:rPr>
        <w:t>:</w:t>
      </w:r>
      <w:r w:rsidRPr="003B01CC">
        <w:rPr>
          <w:rFonts w:ascii="Times New Roman" w:eastAsia="Calibri" w:hAnsi="Times New Roman" w:cs="Times New Roman"/>
          <w:sz w:val="24"/>
          <w:szCs w:val="24"/>
        </w:rPr>
        <w:t xml:space="preserve"> sin</w:t>
      </w:r>
      <w:r w:rsidR="009C510D">
        <w:rPr>
          <w:rFonts w:ascii="Times New Roman" w:eastAsia="Calibri" w:hAnsi="Times New Roman" w:cs="Times New Roman"/>
          <w:sz w:val="24"/>
          <w:szCs w:val="24"/>
        </w:rPr>
        <w:t xml:space="preserve"> semillas</w:t>
      </w:r>
      <w:r w:rsidRPr="003B01CC">
        <w:rPr>
          <w:rFonts w:ascii="Times New Roman" w:eastAsia="Calibri" w:hAnsi="Times New Roman" w:cs="Times New Roman"/>
          <w:sz w:val="24"/>
          <w:szCs w:val="24"/>
        </w:rPr>
        <w:t xml:space="preserve"> (A)</w:t>
      </w:r>
      <w:r w:rsidR="009C510D">
        <w:rPr>
          <w:rFonts w:ascii="Times New Roman" w:eastAsia="Calibri" w:hAnsi="Times New Roman" w:cs="Times New Roman"/>
          <w:sz w:val="24"/>
          <w:szCs w:val="24"/>
        </w:rPr>
        <w:t>;</w:t>
      </w:r>
      <w:r w:rsidRPr="003B01CC">
        <w:rPr>
          <w:rFonts w:ascii="Times New Roman" w:eastAsia="Calibri" w:hAnsi="Times New Roman" w:cs="Times New Roman"/>
          <w:sz w:val="24"/>
          <w:szCs w:val="24"/>
        </w:rPr>
        <w:t xml:space="preserve"> y con semillas (B)</w:t>
      </w:r>
      <w:r w:rsidR="009C510D">
        <w:rPr>
          <w:rFonts w:ascii="Times New Roman" w:eastAsia="Calibri" w:hAnsi="Times New Roman" w:cs="Times New Roman"/>
          <w:sz w:val="24"/>
          <w:szCs w:val="24"/>
        </w:rPr>
        <w:t>.</w:t>
      </w:r>
      <w:r w:rsidRPr="003B01CC">
        <w:rPr>
          <w:rFonts w:ascii="Times New Roman" w:eastAsia="Calibri" w:hAnsi="Times New Roman" w:cs="Times New Roman"/>
          <w:sz w:val="24"/>
          <w:szCs w:val="24"/>
        </w:rPr>
        <w:t xml:space="preserve"> </w:t>
      </w:r>
    </w:p>
    <w:p w14:paraId="2B7C7670" w14:textId="77777777" w:rsidR="007C558F" w:rsidRDefault="007C558F" w:rsidP="007C558F">
      <w:pPr>
        <w:spacing w:after="0" w:line="480" w:lineRule="auto"/>
        <w:contextualSpacing/>
        <w:jc w:val="center"/>
        <w:rPr>
          <w:rFonts w:ascii="Times New Roman" w:eastAsia="Calibri" w:hAnsi="Times New Roman" w:cs="Times New Roman"/>
          <w:b/>
          <w:bCs/>
          <w:sz w:val="28"/>
          <w:szCs w:val="28"/>
        </w:rPr>
      </w:pPr>
    </w:p>
    <w:p w14:paraId="68667F26" w14:textId="0DDD573A" w:rsidR="007C558F" w:rsidRDefault="006B6743" w:rsidP="007C558F">
      <w:pPr>
        <w:spacing w:after="0" w:line="480" w:lineRule="auto"/>
        <w:contextualSpacing/>
        <w:jc w:val="both"/>
        <w:rPr>
          <w:rFonts w:ascii="Times New Roman" w:eastAsia="Calibri" w:hAnsi="Times New Roman" w:cs="Times New Roman"/>
          <w:sz w:val="24"/>
          <w:szCs w:val="24"/>
        </w:rPr>
      </w:pPr>
      <w:r w:rsidRPr="00CD3FD4">
        <w:rPr>
          <w:rFonts w:ascii="Times New Roman" w:eastAsia="Calibri" w:hAnsi="Times New Roman" w:cs="Times New Roman"/>
          <w:sz w:val="24"/>
          <w:szCs w:val="24"/>
        </w:rPr>
        <w:t>El número de semillas por fruto se presenta en el cuadro</w:t>
      </w:r>
      <w:r w:rsidR="00CD3FD4" w:rsidRPr="00CD3FD4">
        <w:rPr>
          <w:rFonts w:ascii="Times New Roman" w:eastAsia="Calibri" w:hAnsi="Times New Roman" w:cs="Times New Roman"/>
          <w:sz w:val="24"/>
          <w:szCs w:val="24"/>
        </w:rPr>
        <w:t xml:space="preserve"> 5. El mayor número lo presentó </w:t>
      </w:r>
      <w:r w:rsidRPr="00CD3FD4">
        <w:rPr>
          <w:rFonts w:ascii="Times New Roman" w:eastAsia="Calibri" w:hAnsi="Times New Roman" w:cs="Times New Roman"/>
          <w:sz w:val="24"/>
          <w:szCs w:val="24"/>
        </w:rPr>
        <w:t xml:space="preserve">la recolecta 23 (6.70 semillas por fruto), tres </w:t>
      </w:r>
      <w:r w:rsidR="00CD3FD4" w:rsidRPr="00CD3FD4">
        <w:rPr>
          <w:rFonts w:ascii="Times New Roman" w:eastAsia="Calibri" w:hAnsi="Times New Roman" w:cs="Times New Roman"/>
          <w:sz w:val="24"/>
          <w:szCs w:val="24"/>
        </w:rPr>
        <w:t xml:space="preserve">recolectas </w:t>
      </w:r>
      <w:r w:rsidRPr="00CD3FD4">
        <w:rPr>
          <w:rFonts w:ascii="Times New Roman" w:eastAsia="Calibri" w:hAnsi="Times New Roman" w:cs="Times New Roman"/>
          <w:sz w:val="24"/>
          <w:szCs w:val="24"/>
        </w:rPr>
        <w:t xml:space="preserve">presentaron frutos sin semilla (Figura 2), 22 presentaron valores menores a uno, lo que significa que pocos frutos de la muestra tenían semillas; y sólo 22 recolectas tuvieron frutos que siempre presentaron semillas. </w:t>
      </w:r>
      <w:r w:rsidR="00E65356">
        <w:rPr>
          <w:rFonts w:ascii="Times New Roman" w:eastAsia="Calibri" w:hAnsi="Times New Roman" w:cs="Times New Roman"/>
          <w:sz w:val="24"/>
          <w:szCs w:val="24"/>
        </w:rPr>
        <w:t xml:space="preserve"> </w:t>
      </w:r>
      <w:r w:rsidR="00FA6C01">
        <w:rPr>
          <w:rFonts w:ascii="Times New Roman" w:eastAsia="Calibri" w:hAnsi="Times New Roman" w:cs="Times New Roman"/>
          <w:sz w:val="24"/>
          <w:szCs w:val="24"/>
        </w:rPr>
        <w:t>L</w:t>
      </w:r>
      <w:r w:rsidR="007C558F" w:rsidRPr="00CD3FD4">
        <w:rPr>
          <w:rFonts w:ascii="Times New Roman" w:eastAsia="Calibri" w:hAnsi="Times New Roman" w:cs="Times New Roman"/>
          <w:sz w:val="24"/>
          <w:szCs w:val="24"/>
        </w:rPr>
        <w:t xml:space="preserve">os datos de largo, ancho y grosor de la </w:t>
      </w:r>
      <w:r w:rsidR="00FA6C01">
        <w:rPr>
          <w:rFonts w:ascii="Times New Roman" w:eastAsia="Calibri" w:hAnsi="Times New Roman" w:cs="Times New Roman"/>
          <w:sz w:val="24"/>
          <w:szCs w:val="24"/>
        </w:rPr>
        <w:t xml:space="preserve">semilla </w:t>
      </w:r>
      <w:r w:rsidR="007C558F" w:rsidRPr="00CD3FD4">
        <w:rPr>
          <w:rFonts w:ascii="Times New Roman" w:eastAsia="Calibri" w:hAnsi="Times New Roman" w:cs="Times New Roman"/>
          <w:sz w:val="24"/>
          <w:szCs w:val="24"/>
        </w:rPr>
        <w:t>se presenta</w:t>
      </w:r>
      <w:r w:rsidR="00FA6C01">
        <w:rPr>
          <w:rFonts w:ascii="Times New Roman" w:eastAsia="Calibri" w:hAnsi="Times New Roman" w:cs="Times New Roman"/>
          <w:sz w:val="24"/>
          <w:szCs w:val="24"/>
        </w:rPr>
        <w:t>n</w:t>
      </w:r>
      <w:r w:rsidR="007C558F" w:rsidRPr="00CD3FD4">
        <w:rPr>
          <w:rFonts w:ascii="Times New Roman" w:eastAsia="Calibri" w:hAnsi="Times New Roman" w:cs="Times New Roman"/>
          <w:sz w:val="24"/>
          <w:szCs w:val="24"/>
        </w:rPr>
        <w:t xml:space="preserve"> en el cuadro 5.</w:t>
      </w:r>
      <w:r w:rsidR="007C558F" w:rsidRPr="003B01CC">
        <w:rPr>
          <w:rFonts w:ascii="Times New Roman" w:eastAsia="Calibri" w:hAnsi="Times New Roman" w:cs="Times New Roman"/>
          <w:sz w:val="24"/>
          <w:szCs w:val="24"/>
        </w:rPr>
        <w:t xml:space="preserve"> </w:t>
      </w:r>
    </w:p>
    <w:p w14:paraId="7877601D" w14:textId="77777777" w:rsidR="002F07BD" w:rsidRPr="002F07BD" w:rsidRDefault="002F07BD" w:rsidP="002F07BD">
      <w:pPr>
        <w:spacing w:after="0" w:line="480" w:lineRule="auto"/>
        <w:contextualSpacing/>
        <w:jc w:val="both"/>
        <w:rPr>
          <w:rFonts w:ascii="Times New Roman" w:eastAsia="Calibri" w:hAnsi="Times New Roman" w:cs="Times New Roman"/>
          <w:sz w:val="24"/>
          <w:szCs w:val="24"/>
        </w:rPr>
      </w:pPr>
    </w:p>
    <w:p w14:paraId="514A421D" w14:textId="77777777" w:rsidR="002F07BD" w:rsidRPr="003B01CC" w:rsidRDefault="002F07BD" w:rsidP="007C558F">
      <w:pPr>
        <w:spacing w:after="0" w:line="480" w:lineRule="auto"/>
        <w:contextualSpacing/>
        <w:jc w:val="both"/>
        <w:rPr>
          <w:rFonts w:ascii="Times New Roman" w:eastAsia="Calibri" w:hAnsi="Times New Roman" w:cs="Times New Roman"/>
          <w:sz w:val="24"/>
          <w:szCs w:val="24"/>
        </w:rPr>
      </w:pPr>
    </w:p>
    <w:p w14:paraId="59EE6D84" w14:textId="77777777" w:rsidR="00E65356" w:rsidRPr="003B01CC" w:rsidRDefault="00E65356" w:rsidP="00E65356">
      <w:pPr>
        <w:spacing w:after="0" w:line="480" w:lineRule="auto"/>
        <w:contextualSpacing/>
        <w:jc w:val="center"/>
        <w:rPr>
          <w:rFonts w:ascii="Times New Roman" w:eastAsia="Calibri" w:hAnsi="Times New Roman" w:cs="Times New Roman"/>
          <w:sz w:val="24"/>
          <w:szCs w:val="24"/>
        </w:rPr>
      </w:pPr>
      <w:bookmarkStart w:id="14" w:name="_Hlk23158083"/>
      <w:r w:rsidRPr="007C558F">
        <w:rPr>
          <w:rFonts w:ascii="Times New Roman" w:eastAsia="Calibri" w:hAnsi="Times New Roman" w:cs="Times New Roman"/>
          <w:b/>
          <w:bCs/>
          <w:sz w:val="24"/>
          <w:szCs w:val="24"/>
        </w:rPr>
        <w:lastRenderedPageBreak/>
        <w:t>Cuadro 5.</w:t>
      </w:r>
      <w:r w:rsidRPr="003B01CC">
        <w:rPr>
          <w:rFonts w:ascii="Times New Roman" w:eastAsia="Calibri" w:hAnsi="Times New Roman" w:cs="Times New Roman"/>
          <w:sz w:val="24"/>
          <w:szCs w:val="24"/>
        </w:rPr>
        <w:t xml:space="preserve"> </w:t>
      </w:r>
      <w:r w:rsidRPr="00A65C65">
        <w:rPr>
          <w:rFonts w:ascii="Times New Roman" w:eastAsia="Calibri" w:hAnsi="Times New Roman" w:cs="Times New Roman"/>
          <w:sz w:val="24"/>
          <w:szCs w:val="24"/>
        </w:rPr>
        <w:t>Valores promedio mínimos y máximos por municipio</w:t>
      </w:r>
      <w:r w:rsidRPr="003B01CC">
        <w:rPr>
          <w:rFonts w:ascii="Times New Roman" w:eastAsia="Calibri" w:hAnsi="Times New Roman" w:cs="Times New Roman"/>
          <w:sz w:val="24"/>
          <w:szCs w:val="24"/>
        </w:rPr>
        <w:t xml:space="preserve"> de las variables evaluadas para la caracterización de semillas de 55 recolectas de chicozapote en el estado de Nayarit.</w:t>
      </w:r>
    </w:p>
    <w:tbl>
      <w:tblPr>
        <w:tblStyle w:val="Tablaconcuadrcula"/>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3"/>
        <w:gridCol w:w="993"/>
        <w:gridCol w:w="850"/>
        <w:gridCol w:w="285"/>
        <w:gridCol w:w="989"/>
        <w:gridCol w:w="854"/>
        <w:gridCol w:w="283"/>
        <w:gridCol w:w="852"/>
        <w:gridCol w:w="923"/>
        <w:gridCol w:w="236"/>
        <w:gridCol w:w="840"/>
        <w:gridCol w:w="884"/>
      </w:tblGrid>
      <w:tr w:rsidR="00E65356" w:rsidRPr="009926AB" w14:paraId="19BA0A7F" w14:textId="77777777" w:rsidTr="00E65356">
        <w:trPr>
          <w:trHeight w:val="300"/>
        </w:trPr>
        <w:tc>
          <w:tcPr>
            <w:tcW w:w="994" w:type="pct"/>
            <w:vMerge w:val="restart"/>
            <w:noWrap/>
            <w:hideMark/>
          </w:tcPr>
          <w:p w14:paraId="2AEC491B" w14:textId="77777777" w:rsidR="00E65356" w:rsidRPr="00BC3E14" w:rsidRDefault="00E65356" w:rsidP="00AE5F0D">
            <w:pPr>
              <w:spacing w:line="480" w:lineRule="auto"/>
              <w:rPr>
                <w:rFonts w:ascii="Times New Roman" w:eastAsia="Calibri" w:hAnsi="Times New Roman" w:cs="Times New Roman"/>
                <w:b/>
                <w:sz w:val="24"/>
                <w:szCs w:val="24"/>
              </w:rPr>
            </w:pPr>
          </w:p>
          <w:p w14:paraId="45BD622E" w14:textId="77777777" w:rsidR="00E65356" w:rsidRPr="00BC3E14" w:rsidRDefault="00E65356" w:rsidP="00AE5F0D">
            <w:pPr>
              <w:spacing w:line="480" w:lineRule="auto"/>
              <w:rPr>
                <w:rFonts w:ascii="Times New Roman" w:eastAsia="Calibri" w:hAnsi="Times New Roman" w:cs="Times New Roman"/>
                <w:b/>
                <w:sz w:val="24"/>
                <w:szCs w:val="24"/>
              </w:rPr>
            </w:pPr>
            <w:r w:rsidRPr="00BC3E14">
              <w:rPr>
                <w:rFonts w:ascii="Times New Roman" w:eastAsia="Calibri" w:hAnsi="Times New Roman" w:cs="Times New Roman"/>
                <w:b/>
                <w:sz w:val="24"/>
                <w:szCs w:val="24"/>
              </w:rPr>
              <w:t>Municipio</w:t>
            </w:r>
          </w:p>
        </w:tc>
        <w:tc>
          <w:tcPr>
            <w:tcW w:w="924" w:type="pct"/>
            <w:gridSpan w:val="2"/>
            <w:noWrap/>
            <w:hideMark/>
          </w:tcPr>
          <w:p w14:paraId="0D6C6298"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Número de semillas</w:t>
            </w:r>
          </w:p>
        </w:tc>
        <w:tc>
          <w:tcPr>
            <w:tcW w:w="143" w:type="pct"/>
            <w:tcBorders>
              <w:bottom w:val="nil"/>
            </w:tcBorders>
          </w:tcPr>
          <w:p w14:paraId="120F1991" w14:textId="77777777" w:rsidR="00E65356" w:rsidRPr="00BC3E14" w:rsidRDefault="00E65356" w:rsidP="00AE5F0D">
            <w:pPr>
              <w:spacing w:line="480" w:lineRule="auto"/>
              <w:jc w:val="center"/>
              <w:rPr>
                <w:rFonts w:ascii="Times New Roman" w:eastAsia="Calibri" w:hAnsi="Times New Roman" w:cs="Times New Roman"/>
                <w:b/>
                <w:sz w:val="24"/>
                <w:szCs w:val="24"/>
              </w:rPr>
            </w:pPr>
          </w:p>
        </w:tc>
        <w:tc>
          <w:tcPr>
            <w:tcW w:w="924" w:type="pct"/>
            <w:gridSpan w:val="2"/>
            <w:noWrap/>
            <w:hideMark/>
          </w:tcPr>
          <w:p w14:paraId="685499ED"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Largo</w:t>
            </w:r>
          </w:p>
          <w:p w14:paraId="10A21987"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(mm)</w:t>
            </w:r>
          </w:p>
        </w:tc>
        <w:tc>
          <w:tcPr>
            <w:tcW w:w="142" w:type="pct"/>
            <w:tcBorders>
              <w:bottom w:val="nil"/>
            </w:tcBorders>
          </w:tcPr>
          <w:p w14:paraId="35BA1042" w14:textId="77777777" w:rsidR="00E65356" w:rsidRPr="00BC3E14" w:rsidRDefault="00E65356" w:rsidP="00AE5F0D">
            <w:pPr>
              <w:spacing w:line="480" w:lineRule="auto"/>
              <w:jc w:val="center"/>
              <w:rPr>
                <w:rFonts w:ascii="Times New Roman" w:eastAsia="Calibri" w:hAnsi="Times New Roman" w:cs="Times New Roman"/>
                <w:b/>
                <w:sz w:val="24"/>
                <w:szCs w:val="24"/>
              </w:rPr>
            </w:pPr>
          </w:p>
        </w:tc>
        <w:tc>
          <w:tcPr>
            <w:tcW w:w="890" w:type="pct"/>
            <w:gridSpan w:val="2"/>
            <w:noWrap/>
            <w:hideMark/>
          </w:tcPr>
          <w:p w14:paraId="3E0E8101"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Ancho</w:t>
            </w:r>
          </w:p>
          <w:p w14:paraId="4D77D2B6"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(mm)</w:t>
            </w:r>
          </w:p>
        </w:tc>
        <w:tc>
          <w:tcPr>
            <w:tcW w:w="118" w:type="pct"/>
            <w:tcBorders>
              <w:bottom w:val="nil"/>
            </w:tcBorders>
          </w:tcPr>
          <w:p w14:paraId="08DB77AC" w14:textId="77777777" w:rsidR="00E65356" w:rsidRPr="00BC3E14" w:rsidRDefault="00E65356" w:rsidP="00AE5F0D">
            <w:pPr>
              <w:spacing w:line="480" w:lineRule="auto"/>
              <w:jc w:val="center"/>
              <w:rPr>
                <w:rFonts w:ascii="Times New Roman" w:eastAsia="Calibri" w:hAnsi="Times New Roman" w:cs="Times New Roman"/>
                <w:b/>
                <w:sz w:val="24"/>
                <w:szCs w:val="24"/>
              </w:rPr>
            </w:pPr>
          </w:p>
        </w:tc>
        <w:tc>
          <w:tcPr>
            <w:tcW w:w="864" w:type="pct"/>
            <w:gridSpan w:val="2"/>
            <w:noWrap/>
            <w:hideMark/>
          </w:tcPr>
          <w:p w14:paraId="668AB602"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Grosor</w:t>
            </w:r>
          </w:p>
          <w:p w14:paraId="7275513A"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(mm)</w:t>
            </w:r>
          </w:p>
        </w:tc>
      </w:tr>
      <w:tr w:rsidR="00E65356" w:rsidRPr="009926AB" w14:paraId="1685D58E" w14:textId="77777777" w:rsidTr="00E65356">
        <w:trPr>
          <w:trHeight w:val="300"/>
        </w:trPr>
        <w:tc>
          <w:tcPr>
            <w:tcW w:w="994" w:type="pct"/>
            <w:vMerge/>
            <w:tcBorders>
              <w:bottom w:val="single" w:sz="4" w:space="0" w:color="auto"/>
            </w:tcBorders>
            <w:noWrap/>
            <w:hideMark/>
          </w:tcPr>
          <w:p w14:paraId="11315752" w14:textId="77777777" w:rsidR="00E65356" w:rsidRPr="00BC3E14" w:rsidRDefault="00E65356" w:rsidP="00AE5F0D">
            <w:pPr>
              <w:spacing w:line="480" w:lineRule="auto"/>
              <w:rPr>
                <w:rFonts w:ascii="Times New Roman" w:eastAsia="Calibri" w:hAnsi="Times New Roman" w:cs="Times New Roman"/>
                <w:b/>
                <w:sz w:val="24"/>
                <w:szCs w:val="24"/>
              </w:rPr>
            </w:pPr>
          </w:p>
        </w:tc>
        <w:tc>
          <w:tcPr>
            <w:tcW w:w="498" w:type="pct"/>
            <w:tcBorders>
              <w:bottom w:val="single" w:sz="4" w:space="0" w:color="auto"/>
            </w:tcBorders>
            <w:noWrap/>
            <w:hideMark/>
          </w:tcPr>
          <w:p w14:paraId="2CEFAC92"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Min.</w:t>
            </w:r>
          </w:p>
        </w:tc>
        <w:tc>
          <w:tcPr>
            <w:tcW w:w="426" w:type="pct"/>
            <w:tcBorders>
              <w:bottom w:val="single" w:sz="4" w:space="0" w:color="auto"/>
            </w:tcBorders>
            <w:noWrap/>
            <w:hideMark/>
          </w:tcPr>
          <w:p w14:paraId="01BC3755"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Max.</w:t>
            </w:r>
          </w:p>
        </w:tc>
        <w:tc>
          <w:tcPr>
            <w:tcW w:w="143" w:type="pct"/>
            <w:tcBorders>
              <w:top w:val="nil"/>
              <w:bottom w:val="single" w:sz="4" w:space="0" w:color="auto"/>
            </w:tcBorders>
          </w:tcPr>
          <w:p w14:paraId="2CA366A3" w14:textId="77777777" w:rsidR="00E65356" w:rsidRPr="00BC3E14" w:rsidRDefault="00E65356" w:rsidP="00AE5F0D">
            <w:pPr>
              <w:spacing w:line="480" w:lineRule="auto"/>
              <w:jc w:val="center"/>
              <w:rPr>
                <w:rFonts w:ascii="Times New Roman" w:eastAsia="Calibri" w:hAnsi="Times New Roman" w:cs="Times New Roman"/>
                <w:b/>
                <w:sz w:val="24"/>
                <w:szCs w:val="24"/>
              </w:rPr>
            </w:pPr>
          </w:p>
        </w:tc>
        <w:tc>
          <w:tcPr>
            <w:tcW w:w="496" w:type="pct"/>
            <w:tcBorders>
              <w:bottom w:val="single" w:sz="4" w:space="0" w:color="auto"/>
            </w:tcBorders>
            <w:noWrap/>
            <w:hideMark/>
          </w:tcPr>
          <w:p w14:paraId="13A53BE2"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Min.</w:t>
            </w:r>
          </w:p>
        </w:tc>
        <w:tc>
          <w:tcPr>
            <w:tcW w:w="428" w:type="pct"/>
            <w:tcBorders>
              <w:bottom w:val="single" w:sz="4" w:space="0" w:color="auto"/>
            </w:tcBorders>
            <w:noWrap/>
            <w:hideMark/>
          </w:tcPr>
          <w:p w14:paraId="44F70E37"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Max.</w:t>
            </w:r>
          </w:p>
        </w:tc>
        <w:tc>
          <w:tcPr>
            <w:tcW w:w="142" w:type="pct"/>
            <w:tcBorders>
              <w:top w:val="nil"/>
              <w:bottom w:val="single" w:sz="4" w:space="0" w:color="auto"/>
            </w:tcBorders>
          </w:tcPr>
          <w:p w14:paraId="54E927E6" w14:textId="77777777" w:rsidR="00E65356" w:rsidRPr="00BC3E14" w:rsidRDefault="00E65356" w:rsidP="00AE5F0D">
            <w:pPr>
              <w:spacing w:line="480" w:lineRule="auto"/>
              <w:jc w:val="center"/>
              <w:rPr>
                <w:rFonts w:ascii="Times New Roman" w:eastAsia="Calibri" w:hAnsi="Times New Roman" w:cs="Times New Roman"/>
                <w:b/>
                <w:sz w:val="24"/>
                <w:szCs w:val="24"/>
              </w:rPr>
            </w:pPr>
          </w:p>
        </w:tc>
        <w:tc>
          <w:tcPr>
            <w:tcW w:w="427" w:type="pct"/>
            <w:tcBorders>
              <w:bottom w:val="single" w:sz="4" w:space="0" w:color="auto"/>
            </w:tcBorders>
            <w:noWrap/>
            <w:hideMark/>
          </w:tcPr>
          <w:p w14:paraId="0FAC8D2E"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Min.</w:t>
            </w:r>
          </w:p>
        </w:tc>
        <w:tc>
          <w:tcPr>
            <w:tcW w:w="463" w:type="pct"/>
            <w:tcBorders>
              <w:bottom w:val="single" w:sz="4" w:space="0" w:color="auto"/>
            </w:tcBorders>
            <w:noWrap/>
            <w:hideMark/>
          </w:tcPr>
          <w:p w14:paraId="69B0E364"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Max.</w:t>
            </w:r>
          </w:p>
        </w:tc>
        <w:tc>
          <w:tcPr>
            <w:tcW w:w="118" w:type="pct"/>
            <w:tcBorders>
              <w:top w:val="nil"/>
              <w:bottom w:val="single" w:sz="4" w:space="0" w:color="auto"/>
            </w:tcBorders>
          </w:tcPr>
          <w:p w14:paraId="421070AF" w14:textId="77777777" w:rsidR="00E65356" w:rsidRPr="00BC3E14" w:rsidRDefault="00E65356" w:rsidP="00AE5F0D">
            <w:pPr>
              <w:spacing w:line="480" w:lineRule="auto"/>
              <w:jc w:val="center"/>
              <w:rPr>
                <w:rFonts w:ascii="Times New Roman" w:eastAsia="Calibri" w:hAnsi="Times New Roman" w:cs="Times New Roman"/>
                <w:b/>
                <w:sz w:val="24"/>
                <w:szCs w:val="24"/>
              </w:rPr>
            </w:pPr>
          </w:p>
        </w:tc>
        <w:tc>
          <w:tcPr>
            <w:tcW w:w="421" w:type="pct"/>
            <w:tcBorders>
              <w:bottom w:val="single" w:sz="4" w:space="0" w:color="auto"/>
            </w:tcBorders>
            <w:noWrap/>
            <w:hideMark/>
          </w:tcPr>
          <w:p w14:paraId="0BBFBEFF"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Min.</w:t>
            </w:r>
          </w:p>
        </w:tc>
        <w:tc>
          <w:tcPr>
            <w:tcW w:w="443" w:type="pct"/>
            <w:tcBorders>
              <w:bottom w:val="single" w:sz="4" w:space="0" w:color="auto"/>
            </w:tcBorders>
            <w:noWrap/>
            <w:hideMark/>
          </w:tcPr>
          <w:p w14:paraId="560EF2CF" w14:textId="77777777" w:rsidR="00E65356" w:rsidRPr="00BC3E14" w:rsidRDefault="00E65356" w:rsidP="00AE5F0D">
            <w:pPr>
              <w:spacing w:line="480" w:lineRule="auto"/>
              <w:jc w:val="center"/>
              <w:rPr>
                <w:rFonts w:ascii="Times New Roman" w:eastAsia="Calibri" w:hAnsi="Times New Roman" w:cs="Times New Roman"/>
                <w:b/>
                <w:sz w:val="24"/>
                <w:szCs w:val="24"/>
              </w:rPr>
            </w:pPr>
            <w:r w:rsidRPr="00BC3E14">
              <w:rPr>
                <w:rFonts w:ascii="Times New Roman" w:eastAsia="Calibri" w:hAnsi="Times New Roman" w:cs="Times New Roman"/>
                <w:b/>
                <w:sz w:val="24"/>
                <w:szCs w:val="24"/>
              </w:rPr>
              <w:t>Max.</w:t>
            </w:r>
          </w:p>
        </w:tc>
      </w:tr>
      <w:tr w:rsidR="00E65356" w:rsidRPr="009926AB" w14:paraId="6E368F74" w14:textId="77777777" w:rsidTr="00E65356">
        <w:trPr>
          <w:trHeight w:val="300"/>
        </w:trPr>
        <w:tc>
          <w:tcPr>
            <w:tcW w:w="994" w:type="pct"/>
            <w:tcBorders>
              <w:bottom w:val="nil"/>
            </w:tcBorders>
            <w:noWrap/>
            <w:hideMark/>
          </w:tcPr>
          <w:p w14:paraId="275E60B6"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Ahuacatlán</w:t>
            </w:r>
          </w:p>
        </w:tc>
        <w:tc>
          <w:tcPr>
            <w:tcW w:w="498" w:type="pct"/>
            <w:tcBorders>
              <w:bottom w:val="nil"/>
            </w:tcBorders>
            <w:noWrap/>
            <w:hideMark/>
          </w:tcPr>
          <w:p w14:paraId="6AB0DB77"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1.50</w:t>
            </w:r>
          </w:p>
        </w:tc>
        <w:tc>
          <w:tcPr>
            <w:tcW w:w="426" w:type="pct"/>
            <w:tcBorders>
              <w:bottom w:val="nil"/>
            </w:tcBorders>
            <w:noWrap/>
            <w:hideMark/>
          </w:tcPr>
          <w:p w14:paraId="1DE04AA9"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5.00</w:t>
            </w:r>
          </w:p>
        </w:tc>
        <w:tc>
          <w:tcPr>
            <w:tcW w:w="143" w:type="pct"/>
            <w:tcBorders>
              <w:bottom w:val="nil"/>
            </w:tcBorders>
          </w:tcPr>
          <w:p w14:paraId="409CF47C"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96" w:type="pct"/>
            <w:tcBorders>
              <w:bottom w:val="nil"/>
            </w:tcBorders>
            <w:noWrap/>
            <w:hideMark/>
          </w:tcPr>
          <w:p w14:paraId="605C10A3"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12.36</w:t>
            </w:r>
          </w:p>
        </w:tc>
        <w:tc>
          <w:tcPr>
            <w:tcW w:w="428" w:type="pct"/>
            <w:tcBorders>
              <w:bottom w:val="nil"/>
            </w:tcBorders>
            <w:noWrap/>
            <w:hideMark/>
          </w:tcPr>
          <w:p w14:paraId="46F72404"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19.80</w:t>
            </w:r>
          </w:p>
        </w:tc>
        <w:tc>
          <w:tcPr>
            <w:tcW w:w="142" w:type="pct"/>
            <w:tcBorders>
              <w:bottom w:val="nil"/>
            </w:tcBorders>
          </w:tcPr>
          <w:p w14:paraId="122D8F63"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7" w:type="pct"/>
            <w:tcBorders>
              <w:bottom w:val="nil"/>
            </w:tcBorders>
            <w:noWrap/>
            <w:hideMark/>
          </w:tcPr>
          <w:p w14:paraId="78E28BF3"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6.43</w:t>
            </w:r>
          </w:p>
        </w:tc>
        <w:tc>
          <w:tcPr>
            <w:tcW w:w="463" w:type="pct"/>
            <w:tcBorders>
              <w:bottom w:val="nil"/>
            </w:tcBorders>
            <w:noWrap/>
            <w:hideMark/>
          </w:tcPr>
          <w:p w14:paraId="261FD1F4"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10.35</w:t>
            </w:r>
          </w:p>
        </w:tc>
        <w:tc>
          <w:tcPr>
            <w:tcW w:w="118" w:type="pct"/>
            <w:tcBorders>
              <w:bottom w:val="nil"/>
            </w:tcBorders>
          </w:tcPr>
          <w:p w14:paraId="2DC64E0A"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1" w:type="pct"/>
            <w:tcBorders>
              <w:bottom w:val="nil"/>
            </w:tcBorders>
            <w:noWrap/>
            <w:hideMark/>
          </w:tcPr>
          <w:p w14:paraId="2BACABA7"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3.25</w:t>
            </w:r>
          </w:p>
        </w:tc>
        <w:tc>
          <w:tcPr>
            <w:tcW w:w="443" w:type="pct"/>
            <w:tcBorders>
              <w:bottom w:val="nil"/>
            </w:tcBorders>
            <w:noWrap/>
            <w:hideMark/>
          </w:tcPr>
          <w:p w14:paraId="1A41ED3A"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4.98</w:t>
            </w:r>
          </w:p>
        </w:tc>
      </w:tr>
      <w:tr w:rsidR="00E65356" w:rsidRPr="009926AB" w14:paraId="01E88416" w14:textId="77777777" w:rsidTr="00E65356">
        <w:trPr>
          <w:trHeight w:val="300"/>
        </w:trPr>
        <w:tc>
          <w:tcPr>
            <w:tcW w:w="994" w:type="pct"/>
            <w:tcBorders>
              <w:top w:val="nil"/>
              <w:bottom w:val="nil"/>
            </w:tcBorders>
            <w:noWrap/>
            <w:hideMark/>
          </w:tcPr>
          <w:p w14:paraId="3E2A369F"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 xml:space="preserve">Amatlán </w:t>
            </w:r>
            <w:r>
              <w:rPr>
                <w:rFonts w:ascii="Times New Roman" w:eastAsia="Calibri" w:hAnsi="Times New Roman" w:cs="Times New Roman"/>
                <w:bCs/>
                <w:sz w:val="24"/>
                <w:szCs w:val="24"/>
              </w:rPr>
              <w:t xml:space="preserve">de </w:t>
            </w:r>
            <w:r w:rsidRPr="009926AB">
              <w:rPr>
                <w:rFonts w:ascii="Times New Roman" w:eastAsia="Calibri" w:hAnsi="Times New Roman" w:cs="Times New Roman"/>
                <w:bCs/>
                <w:sz w:val="24"/>
                <w:szCs w:val="24"/>
              </w:rPr>
              <w:t>C</w:t>
            </w:r>
            <w:r>
              <w:rPr>
                <w:rFonts w:ascii="Times New Roman" w:eastAsia="Calibri" w:hAnsi="Times New Roman" w:cs="Times New Roman"/>
                <w:bCs/>
                <w:sz w:val="24"/>
                <w:szCs w:val="24"/>
              </w:rPr>
              <w:t>añas</w:t>
            </w:r>
          </w:p>
        </w:tc>
        <w:tc>
          <w:tcPr>
            <w:tcW w:w="498" w:type="pct"/>
            <w:tcBorders>
              <w:top w:val="nil"/>
              <w:bottom w:val="nil"/>
            </w:tcBorders>
            <w:noWrap/>
            <w:hideMark/>
          </w:tcPr>
          <w:p w14:paraId="747E57BC"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0.40</w:t>
            </w:r>
          </w:p>
        </w:tc>
        <w:tc>
          <w:tcPr>
            <w:tcW w:w="426" w:type="pct"/>
            <w:tcBorders>
              <w:top w:val="nil"/>
              <w:bottom w:val="nil"/>
            </w:tcBorders>
            <w:noWrap/>
            <w:hideMark/>
          </w:tcPr>
          <w:p w14:paraId="2DF8CFAB"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3.47</w:t>
            </w:r>
          </w:p>
        </w:tc>
        <w:tc>
          <w:tcPr>
            <w:tcW w:w="143" w:type="pct"/>
            <w:tcBorders>
              <w:top w:val="nil"/>
              <w:bottom w:val="nil"/>
            </w:tcBorders>
          </w:tcPr>
          <w:p w14:paraId="3D439D13"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96" w:type="pct"/>
            <w:tcBorders>
              <w:top w:val="nil"/>
              <w:bottom w:val="nil"/>
            </w:tcBorders>
            <w:noWrap/>
            <w:hideMark/>
          </w:tcPr>
          <w:p w14:paraId="65EDC674"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2.80</w:t>
            </w:r>
          </w:p>
        </w:tc>
        <w:tc>
          <w:tcPr>
            <w:tcW w:w="428" w:type="pct"/>
            <w:tcBorders>
              <w:top w:val="nil"/>
              <w:bottom w:val="nil"/>
            </w:tcBorders>
            <w:noWrap/>
            <w:hideMark/>
          </w:tcPr>
          <w:p w14:paraId="6DE34733"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15.12</w:t>
            </w:r>
          </w:p>
        </w:tc>
        <w:tc>
          <w:tcPr>
            <w:tcW w:w="142" w:type="pct"/>
            <w:tcBorders>
              <w:top w:val="nil"/>
              <w:bottom w:val="nil"/>
            </w:tcBorders>
          </w:tcPr>
          <w:p w14:paraId="432F616B"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7" w:type="pct"/>
            <w:tcBorders>
              <w:top w:val="nil"/>
              <w:bottom w:val="nil"/>
            </w:tcBorders>
            <w:noWrap/>
            <w:hideMark/>
          </w:tcPr>
          <w:p w14:paraId="0BB9234F"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1.41</w:t>
            </w:r>
          </w:p>
        </w:tc>
        <w:tc>
          <w:tcPr>
            <w:tcW w:w="463" w:type="pct"/>
            <w:tcBorders>
              <w:top w:val="nil"/>
              <w:bottom w:val="nil"/>
            </w:tcBorders>
            <w:noWrap/>
            <w:hideMark/>
          </w:tcPr>
          <w:p w14:paraId="588C5495"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7.19</w:t>
            </w:r>
          </w:p>
        </w:tc>
        <w:tc>
          <w:tcPr>
            <w:tcW w:w="118" w:type="pct"/>
            <w:tcBorders>
              <w:top w:val="nil"/>
              <w:bottom w:val="nil"/>
            </w:tcBorders>
          </w:tcPr>
          <w:p w14:paraId="1A95AB87"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1" w:type="pct"/>
            <w:tcBorders>
              <w:top w:val="nil"/>
              <w:bottom w:val="nil"/>
            </w:tcBorders>
            <w:noWrap/>
            <w:hideMark/>
          </w:tcPr>
          <w:p w14:paraId="7AE213E2"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0.81</w:t>
            </w:r>
          </w:p>
        </w:tc>
        <w:tc>
          <w:tcPr>
            <w:tcW w:w="443" w:type="pct"/>
            <w:tcBorders>
              <w:top w:val="nil"/>
              <w:bottom w:val="nil"/>
            </w:tcBorders>
            <w:noWrap/>
            <w:hideMark/>
          </w:tcPr>
          <w:p w14:paraId="4E21CDFF"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4.00</w:t>
            </w:r>
          </w:p>
        </w:tc>
      </w:tr>
      <w:tr w:rsidR="00E65356" w:rsidRPr="009926AB" w14:paraId="375DA92A" w14:textId="77777777" w:rsidTr="00E65356">
        <w:trPr>
          <w:trHeight w:val="300"/>
        </w:trPr>
        <w:tc>
          <w:tcPr>
            <w:tcW w:w="994" w:type="pct"/>
            <w:tcBorders>
              <w:top w:val="nil"/>
              <w:bottom w:val="nil"/>
            </w:tcBorders>
            <w:noWrap/>
            <w:hideMark/>
          </w:tcPr>
          <w:p w14:paraId="501FE84E"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Compostela</w:t>
            </w:r>
          </w:p>
        </w:tc>
        <w:tc>
          <w:tcPr>
            <w:tcW w:w="498" w:type="pct"/>
            <w:tcBorders>
              <w:top w:val="nil"/>
              <w:bottom w:val="nil"/>
            </w:tcBorders>
            <w:noWrap/>
            <w:hideMark/>
          </w:tcPr>
          <w:p w14:paraId="731FC789"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26" w:type="pct"/>
            <w:tcBorders>
              <w:top w:val="nil"/>
              <w:bottom w:val="nil"/>
            </w:tcBorders>
            <w:noWrap/>
            <w:hideMark/>
          </w:tcPr>
          <w:p w14:paraId="2536C364"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5.28</w:t>
            </w:r>
          </w:p>
        </w:tc>
        <w:tc>
          <w:tcPr>
            <w:tcW w:w="143" w:type="pct"/>
            <w:tcBorders>
              <w:top w:val="nil"/>
              <w:bottom w:val="nil"/>
            </w:tcBorders>
          </w:tcPr>
          <w:p w14:paraId="40F2871B"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96" w:type="pct"/>
            <w:tcBorders>
              <w:top w:val="nil"/>
              <w:bottom w:val="nil"/>
            </w:tcBorders>
            <w:noWrap/>
            <w:hideMark/>
          </w:tcPr>
          <w:p w14:paraId="3335DDFE"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28" w:type="pct"/>
            <w:tcBorders>
              <w:top w:val="nil"/>
              <w:bottom w:val="nil"/>
            </w:tcBorders>
            <w:noWrap/>
            <w:hideMark/>
          </w:tcPr>
          <w:p w14:paraId="3492222E"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24.35</w:t>
            </w:r>
          </w:p>
        </w:tc>
        <w:tc>
          <w:tcPr>
            <w:tcW w:w="142" w:type="pct"/>
            <w:tcBorders>
              <w:top w:val="nil"/>
              <w:bottom w:val="nil"/>
            </w:tcBorders>
          </w:tcPr>
          <w:p w14:paraId="65360E6F"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7" w:type="pct"/>
            <w:tcBorders>
              <w:top w:val="nil"/>
              <w:bottom w:val="nil"/>
            </w:tcBorders>
            <w:noWrap/>
            <w:hideMark/>
          </w:tcPr>
          <w:p w14:paraId="65D49C5A"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63" w:type="pct"/>
            <w:tcBorders>
              <w:top w:val="nil"/>
              <w:bottom w:val="nil"/>
            </w:tcBorders>
            <w:noWrap/>
            <w:hideMark/>
          </w:tcPr>
          <w:p w14:paraId="287F1558"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10.14</w:t>
            </w:r>
          </w:p>
        </w:tc>
        <w:tc>
          <w:tcPr>
            <w:tcW w:w="118" w:type="pct"/>
            <w:tcBorders>
              <w:top w:val="nil"/>
              <w:bottom w:val="nil"/>
            </w:tcBorders>
          </w:tcPr>
          <w:p w14:paraId="2E6292FB"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1" w:type="pct"/>
            <w:tcBorders>
              <w:top w:val="nil"/>
              <w:bottom w:val="nil"/>
            </w:tcBorders>
            <w:noWrap/>
            <w:hideMark/>
          </w:tcPr>
          <w:p w14:paraId="16AD8200"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43" w:type="pct"/>
            <w:tcBorders>
              <w:top w:val="nil"/>
              <w:bottom w:val="nil"/>
            </w:tcBorders>
            <w:noWrap/>
            <w:hideMark/>
          </w:tcPr>
          <w:p w14:paraId="1960F32C"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5.78</w:t>
            </w:r>
          </w:p>
        </w:tc>
      </w:tr>
      <w:tr w:rsidR="00E65356" w:rsidRPr="009926AB" w14:paraId="7C6C0BBF" w14:textId="77777777" w:rsidTr="00E65356">
        <w:trPr>
          <w:trHeight w:val="300"/>
        </w:trPr>
        <w:tc>
          <w:tcPr>
            <w:tcW w:w="994" w:type="pct"/>
            <w:tcBorders>
              <w:top w:val="nil"/>
              <w:bottom w:val="nil"/>
            </w:tcBorders>
            <w:noWrap/>
            <w:hideMark/>
          </w:tcPr>
          <w:p w14:paraId="1F2F835B"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San Blas</w:t>
            </w:r>
          </w:p>
        </w:tc>
        <w:tc>
          <w:tcPr>
            <w:tcW w:w="498" w:type="pct"/>
            <w:tcBorders>
              <w:top w:val="nil"/>
              <w:bottom w:val="nil"/>
            </w:tcBorders>
            <w:noWrap/>
            <w:hideMark/>
          </w:tcPr>
          <w:p w14:paraId="7CCEFE64"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26" w:type="pct"/>
            <w:tcBorders>
              <w:top w:val="nil"/>
              <w:bottom w:val="nil"/>
            </w:tcBorders>
            <w:noWrap/>
            <w:hideMark/>
          </w:tcPr>
          <w:p w14:paraId="2C023558"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4.20</w:t>
            </w:r>
          </w:p>
        </w:tc>
        <w:tc>
          <w:tcPr>
            <w:tcW w:w="143" w:type="pct"/>
            <w:tcBorders>
              <w:top w:val="nil"/>
              <w:bottom w:val="nil"/>
            </w:tcBorders>
          </w:tcPr>
          <w:p w14:paraId="6BC543E9"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96" w:type="pct"/>
            <w:tcBorders>
              <w:top w:val="nil"/>
              <w:bottom w:val="nil"/>
            </w:tcBorders>
            <w:noWrap/>
            <w:hideMark/>
          </w:tcPr>
          <w:p w14:paraId="09CB44C6"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28" w:type="pct"/>
            <w:tcBorders>
              <w:top w:val="nil"/>
              <w:bottom w:val="nil"/>
            </w:tcBorders>
            <w:noWrap/>
            <w:hideMark/>
          </w:tcPr>
          <w:p w14:paraId="561A0E9C"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23.11</w:t>
            </w:r>
          </w:p>
        </w:tc>
        <w:tc>
          <w:tcPr>
            <w:tcW w:w="142" w:type="pct"/>
            <w:tcBorders>
              <w:top w:val="nil"/>
              <w:bottom w:val="nil"/>
            </w:tcBorders>
          </w:tcPr>
          <w:p w14:paraId="40AF56BB"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7" w:type="pct"/>
            <w:tcBorders>
              <w:top w:val="nil"/>
              <w:bottom w:val="nil"/>
            </w:tcBorders>
            <w:noWrap/>
            <w:hideMark/>
          </w:tcPr>
          <w:p w14:paraId="219F1888"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63" w:type="pct"/>
            <w:tcBorders>
              <w:top w:val="nil"/>
              <w:bottom w:val="nil"/>
            </w:tcBorders>
            <w:noWrap/>
            <w:hideMark/>
          </w:tcPr>
          <w:p w14:paraId="6F7CCFA7"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12.24</w:t>
            </w:r>
          </w:p>
        </w:tc>
        <w:tc>
          <w:tcPr>
            <w:tcW w:w="118" w:type="pct"/>
            <w:tcBorders>
              <w:top w:val="nil"/>
              <w:bottom w:val="nil"/>
            </w:tcBorders>
          </w:tcPr>
          <w:p w14:paraId="223726FE"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1" w:type="pct"/>
            <w:tcBorders>
              <w:top w:val="nil"/>
              <w:bottom w:val="nil"/>
            </w:tcBorders>
            <w:noWrap/>
            <w:hideMark/>
          </w:tcPr>
          <w:p w14:paraId="38DF9259"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0.00</w:t>
            </w:r>
          </w:p>
        </w:tc>
        <w:tc>
          <w:tcPr>
            <w:tcW w:w="443" w:type="pct"/>
            <w:tcBorders>
              <w:top w:val="nil"/>
              <w:bottom w:val="nil"/>
            </w:tcBorders>
            <w:noWrap/>
            <w:hideMark/>
          </w:tcPr>
          <w:p w14:paraId="73FE4362"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5.54</w:t>
            </w:r>
          </w:p>
        </w:tc>
      </w:tr>
      <w:tr w:rsidR="00E65356" w:rsidRPr="009926AB" w14:paraId="3EAAE8F0" w14:textId="77777777" w:rsidTr="00E65356">
        <w:trPr>
          <w:trHeight w:val="300"/>
        </w:trPr>
        <w:tc>
          <w:tcPr>
            <w:tcW w:w="994" w:type="pct"/>
            <w:tcBorders>
              <w:top w:val="nil"/>
              <w:bottom w:val="nil"/>
            </w:tcBorders>
            <w:noWrap/>
            <w:hideMark/>
          </w:tcPr>
          <w:p w14:paraId="580B960C"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Santiago</w:t>
            </w:r>
          </w:p>
        </w:tc>
        <w:tc>
          <w:tcPr>
            <w:tcW w:w="498" w:type="pct"/>
            <w:tcBorders>
              <w:top w:val="nil"/>
              <w:bottom w:val="nil"/>
            </w:tcBorders>
            <w:noWrap/>
            <w:hideMark/>
          </w:tcPr>
          <w:p w14:paraId="4F882758"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0.05</w:t>
            </w:r>
          </w:p>
        </w:tc>
        <w:tc>
          <w:tcPr>
            <w:tcW w:w="426" w:type="pct"/>
            <w:tcBorders>
              <w:top w:val="nil"/>
              <w:bottom w:val="nil"/>
            </w:tcBorders>
            <w:noWrap/>
            <w:hideMark/>
          </w:tcPr>
          <w:p w14:paraId="355A44C5"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3.60</w:t>
            </w:r>
          </w:p>
        </w:tc>
        <w:tc>
          <w:tcPr>
            <w:tcW w:w="143" w:type="pct"/>
            <w:tcBorders>
              <w:top w:val="nil"/>
              <w:bottom w:val="nil"/>
            </w:tcBorders>
          </w:tcPr>
          <w:p w14:paraId="630CFF53"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96" w:type="pct"/>
            <w:tcBorders>
              <w:top w:val="nil"/>
              <w:bottom w:val="nil"/>
            </w:tcBorders>
            <w:noWrap/>
            <w:hideMark/>
          </w:tcPr>
          <w:p w14:paraId="04ABF11E"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0.48</w:t>
            </w:r>
          </w:p>
        </w:tc>
        <w:tc>
          <w:tcPr>
            <w:tcW w:w="428" w:type="pct"/>
            <w:tcBorders>
              <w:top w:val="nil"/>
              <w:bottom w:val="nil"/>
            </w:tcBorders>
            <w:noWrap/>
            <w:hideMark/>
          </w:tcPr>
          <w:p w14:paraId="534DB6D5"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17.09</w:t>
            </w:r>
          </w:p>
        </w:tc>
        <w:tc>
          <w:tcPr>
            <w:tcW w:w="142" w:type="pct"/>
            <w:tcBorders>
              <w:top w:val="nil"/>
              <w:bottom w:val="nil"/>
            </w:tcBorders>
          </w:tcPr>
          <w:p w14:paraId="676BE64A"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7" w:type="pct"/>
            <w:tcBorders>
              <w:top w:val="nil"/>
              <w:bottom w:val="nil"/>
            </w:tcBorders>
            <w:noWrap/>
            <w:hideMark/>
          </w:tcPr>
          <w:p w14:paraId="316E87B7"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0.24</w:t>
            </w:r>
          </w:p>
        </w:tc>
        <w:tc>
          <w:tcPr>
            <w:tcW w:w="463" w:type="pct"/>
            <w:tcBorders>
              <w:top w:val="nil"/>
              <w:bottom w:val="nil"/>
            </w:tcBorders>
            <w:noWrap/>
            <w:hideMark/>
          </w:tcPr>
          <w:p w14:paraId="7859415B"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8.66</w:t>
            </w:r>
          </w:p>
        </w:tc>
        <w:tc>
          <w:tcPr>
            <w:tcW w:w="118" w:type="pct"/>
            <w:tcBorders>
              <w:top w:val="nil"/>
              <w:bottom w:val="nil"/>
            </w:tcBorders>
          </w:tcPr>
          <w:p w14:paraId="132D4403"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1" w:type="pct"/>
            <w:tcBorders>
              <w:top w:val="nil"/>
              <w:bottom w:val="nil"/>
            </w:tcBorders>
            <w:noWrap/>
            <w:hideMark/>
          </w:tcPr>
          <w:p w14:paraId="4A96D59F"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0.14</w:t>
            </w:r>
          </w:p>
        </w:tc>
        <w:tc>
          <w:tcPr>
            <w:tcW w:w="443" w:type="pct"/>
            <w:tcBorders>
              <w:top w:val="nil"/>
              <w:bottom w:val="nil"/>
            </w:tcBorders>
            <w:noWrap/>
            <w:hideMark/>
          </w:tcPr>
          <w:p w14:paraId="178E06E3"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4.53</w:t>
            </w:r>
          </w:p>
        </w:tc>
      </w:tr>
      <w:tr w:rsidR="00E65356" w:rsidRPr="009926AB" w14:paraId="19E5EF85" w14:textId="77777777" w:rsidTr="00E65356">
        <w:trPr>
          <w:trHeight w:val="300"/>
        </w:trPr>
        <w:tc>
          <w:tcPr>
            <w:tcW w:w="994" w:type="pct"/>
            <w:tcBorders>
              <w:top w:val="nil"/>
            </w:tcBorders>
            <w:noWrap/>
            <w:hideMark/>
          </w:tcPr>
          <w:p w14:paraId="3DB71B0D"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Tecuala</w:t>
            </w:r>
          </w:p>
        </w:tc>
        <w:tc>
          <w:tcPr>
            <w:tcW w:w="498" w:type="pct"/>
            <w:tcBorders>
              <w:top w:val="nil"/>
            </w:tcBorders>
            <w:noWrap/>
            <w:hideMark/>
          </w:tcPr>
          <w:p w14:paraId="34958FB9"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1.35</w:t>
            </w:r>
          </w:p>
        </w:tc>
        <w:tc>
          <w:tcPr>
            <w:tcW w:w="426" w:type="pct"/>
            <w:tcBorders>
              <w:top w:val="nil"/>
            </w:tcBorders>
            <w:noWrap/>
            <w:hideMark/>
          </w:tcPr>
          <w:p w14:paraId="68B7896A"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6.70</w:t>
            </w:r>
          </w:p>
        </w:tc>
        <w:tc>
          <w:tcPr>
            <w:tcW w:w="143" w:type="pct"/>
            <w:tcBorders>
              <w:top w:val="nil"/>
            </w:tcBorders>
          </w:tcPr>
          <w:p w14:paraId="641FA636"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96" w:type="pct"/>
            <w:tcBorders>
              <w:top w:val="nil"/>
            </w:tcBorders>
            <w:noWrap/>
            <w:hideMark/>
          </w:tcPr>
          <w:p w14:paraId="2D384561"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10.89</w:t>
            </w:r>
          </w:p>
        </w:tc>
        <w:tc>
          <w:tcPr>
            <w:tcW w:w="428" w:type="pct"/>
            <w:tcBorders>
              <w:top w:val="nil"/>
            </w:tcBorders>
            <w:noWrap/>
            <w:hideMark/>
          </w:tcPr>
          <w:p w14:paraId="62CA52F5" w14:textId="77777777" w:rsidR="00E65356" w:rsidRPr="009926AB" w:rsidRDefault="00E65356" w:rsidP="00AE5F0D">
            <w:pPr>
              <w:spacing w:line="480" w:lineRule="auto"/>
              <w:rPr>
                <w:rFonts w:ascii="Times New Roman" w:eastAsia="Calibri" w:hAnsi="Times New Roman" w:cs="Times New Roman"/>
                <w:bCs/>
                <w:sz w:val="24"/>
                <w:szCs w:val="24"/>
              </w:rPr>
            </w:pPr>
            <w:r w:rsidRPr="009926AB">
              <w:rPr>
                <w:rFonts w:ascii="Times New Roman" w:eastAsia="Calibri" w:hAnsi="Times New Roman" w:cs="Times New Roman"/>
                <w:bCs/>
                <w:sz w:val="24"/>
                <w:szCs w:val="24"/>
              </w:rPr>
              <w:t>23.79</w:t>
            </w:r>
          </w:p>
        </w:tc>
        <w:tc>
          <w:tcPr>
            <w:tcW w:w="142" w:type="pct"/>
            <w:tcBorders>
              <w:top w:val="nil"/>
            </w:tcBorders>
          </w:tcPr>
          <w:p w14:paraId="06DD6E1A"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7" w:type="pct"/>
            <w:tcBorders>
              <w:top w:val="nil"/>
            </w:tcBorders>
            <w:noWrap/>
            <w:hideMark/>
          </w:tcPr>
          <w:p w14:paraId="77D5A0E7"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6.79</w:t>
            </w:r>
          </w:p>
        </w:tc>
        <w:tc>
          <w:tcPr>
            <w:tcW w:w="463" w:type="pct"/>
            <w:tcBorders>
              <w:top w:val="nil"/>
            </w:tcBorders>
            <w:noWrap/>
            <w:hideMark/>
          </w:tcPr>
          <w:p w14:paraId="598AA65E"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11.70</w:t>
            </w:r>
          </w:p>
        </w:tc>
        <w:tc>
          <w:tcPr>
            <w:tcW w:w="118" w:type="pct"/>
            <w:tcBorders>
              <w:top w:val="nil"/>
            </w:tcBorders>
          </w:tcPr>
          <w:p w14:paraId="371D4615" w14:textId="77777777" w:rsidR="00E65356" w:rsidRPr="009926AB" w:rsidRDefault="00E65356" w:rsidP="00AE5F0D">
            <w:pPr>
              <w:spacing w:line="480" w:lineRule="auto"/>
              <w:rPr>
                <w:rFonts w:ascii="Times New Roman" w:eastAsia="Calibri" w:hAnsi="Times New Roman" w:cs="Times New Roman"/>
                <w:bCs/>
                <w:sz w:val="24"/>
                <w:szCs w:val="24"/>
              </w:rPr>
            </w:pPr>
          </w:p>
        </w:tc>
        <w:tc>
          <w:tcPr>
            <w:tcW w:w="421" w:type="pct"/>
            <w:tcBorders>
              <w:top w:val="nil"/>
            </w:tcBorders>
            <w:noWrap/>
            <w:hideMark/>
          </w:tcPr>
          <w:p w14:paraId="7916569D"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3.51</w:t>
            </w:r>
          </w:p>
        </w:tc>
        <w:tc>
          <w:tcPr>
            <w:tcW w:w="443" w:type="pct"/>
            <w:tcBorders>
              <w:top w:val="nil"/>
            </w:tcBorders>
            <w:noWrap/>
            <w:hideMark/>
          </w:tcPr>
          <w:p w14:paraId="6905ADB5" w14:textId="77777777" w:rsidR="00E65356" w:rsidRPr="009926AB" w:rsidRDefault="00E65356" w:rsidP="00AE5F0D">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926AB">
              <w:rPr>
                <w:rFonts w:ascii="Times New Roman" w:eastAsia="Calibri" w:hAnsi="Times New Roman" w:cs="Times New Roman"/>
                <w:bCs/>
                <w:sz w:val="24"/>
                <w:szCs w:val="24"/>
              </w:rPr>
              <w:t>5.83</w:t>
            </w:r>
          </w:p>
        </w:tc>
      </w:tr>
    </w:tbl>
    <w:p w14:paraId="252270F9" w14:textId="77777777" w:rsidR="00E65356" w:rsidRDefault="00E65356" w:rsidP="00E65356">
      <w:pPr>
        <w:spacing w:after="0" w:line="480" w:lineRule="auto"/>
        <w:rPr>
          <w:rFonts w:ascii="Times New Roman" w:eastAsia="Calibri" w:hAnsi="Times New Roman" w:cs="Times New Roman"/>
          <w:b/>
          <w:sz w:val="24"/>
          <w:szCs w:val="24"/>
        </w:rPr>
      </w:pPr>
    </w:p>
    <w:bookmarkEnd w:id="14"/>
    <w:p w14:paraId="1530D2A4" w14:textId="73226062" w:rsidR="003B01CC" w:rsidRPr="00D72EA2" w:rsidRDefault="003B01CC" w:rsidP="007B394D">
      <w:pPr>
        <w:spacing w:after="0" w:line="480" w:lineRule="auto"/>
        <w:rPr>
          <w:rFonts w:ascii="Times New Roman" w:eastAsia="Calibri" w:hAnsi="Times New Roman" w:cs="Times New Roman"/>
          <w:b/>
          <w:sz w:val="24"/>
          <w:szCs w:val="24"/>
        </w:rPr>
      </w:pPr>
      <w:r w:rsidRPr="00D72EA2">
        <w:rPr>
          <w:rFonts w:ascii="Times New Roman" w:eastAsia="Calibri" w:hAnsi="Times New Roman" w:cs="Times New Roman"/>
          <w:b/>
          <w:sz w:val="24"/>
          <w:szCs w:val="24"/>
        </w:rPr>
        <w:t>Análisis de componentes principales</w:t>
      </w:r>
    </w:p>
    <w:p w14:paraId="532843AB" w14:textId="1E4030C9" w:rsidR="00E41B83" w:rsidRDefault="00FA6C01" w:rsidP="003B01C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datos sobre caracterización de la </w:t>
      </w:r>
      <w:r w:rsidRPr="00FA6C01">
        <w:rPr>
          <w:rFonts w:ascii="Times New Roman" w:eastAsia="Calibri" w:hAnsi="Times New Roman" w:cs="Times New Roman"/>
          <w:sz w:val="24"/>
          <w:szCs w:val="24"/>
        </w:rPr>
        <w:t>semilla no se utilizaron para el análisis de componentes principales, debido a que algunos genotipos no presentaban semilla y no se ajustaban a los supuestos del análisis (media 1 y varianza 0)</w:t>
      </w:r>
      <w:r>
        <w:rPr>
          <w:rFonts w:ascii="Times New Roman" w:eastAsia="Calibri" w:hAnsi="Times New Roman" w:cs="Times New Roman"/>
          <w:sz w:val="24"/>
          <w:szCs w:val="24"/>
        </w:rPr>
        <w:t>, y d</w:t>
      </w:r>
      <w:r w:rsidR="007373D8">
        <w:rPr>
          <w:rFonts w:ascii="Times New Roman" w:eastAsia="Calibri" w:hAnsi="Times New Roman" w:cs="Times New Roman"/>
          <w:sz w:val="24"/>
          <w:szCs w:val="24"/>
        </w:rPr>
        <w:t xml:space="preserve">ebido a </w:t>
      </w:r>
      <w:r w:rsidR="00F000D4">
        <w:rPr>
          <w:rFonts w:ascii="Times New Roman" w:eastAsia="Calibri" w:hAnsi="Times New Roman" w:cs="Times New Roman"/>
          <w:sz w:val="24"/>
          <w:szCs w:val="24"/>
        </w:rPr>
        <w:t>la</w:t>
      </w:r>
      <w:r w:rsidR="00A27471">
        <w:rPr>
          <w:rFonts w:ascii="Times New Roman" w:eastAsia="Calibri" w:hAnsi="Times New Roman" w:cs="Times New Roman"/>
          <w:sz w:val="24"/>
          <w:szCs w:val="24"/>
        </w:rPr>
        <w:t xml:space="preserve"> colinealidad</w:t>
      </w:r>
      <w:r w:rsidR="00F000D4">
        <w:rPr>
          <w:rFonts w:ascii="Times New Roman" w:eastAsia="Calibri" w:hAnsi="Times New Roman" w:cs="Times New Roman"/>
          <w:sz w:val="24"/>
          <w:szCs w:val="24"/>
        </w:rPr>
        <w:t xml:space="preserve"> que presentaban las variables </w:t>
      </w:r>
      <w:r w:rsidR="007373D8">
        <w:rPr>
          <w:rFonts w:ascii="Times New Roman" w:eastAsia="Calibri" w:hAnsi="Times New Roman" w:cs="Times New Roman"/>
          <w:sz w:val="24"/>
          <w:szCs w:val="24"/>
        </w:rPr>
        <w:t xml:space="preserve">peso de semilla y número de semillas </w:t>
      </w:r>
      <w:r w:rsidR="00C47016">
        <w:rPr>
          <w:rFonts w:ascii="Times New Roman" w:eastAsia="Calibri" w:hAnsi="Times New Roman" w:cs="Times New Roman"/>
          <w:sz w:val="24"/>
          <w:szCs w:val="24"/>
        </w:rPr>
        <w:t>que se correlacionaron en</w:t>
      </w:r>
      <w:r w:rsidR="00F000D4">
        <w:rPr>
          <w:rFonts w:ascii="Times New Roman" w:eastAsia="Calibri" w:hAnsi="Times New Roman" w:cs="Times New Roman"/>
          <w:sz w:val="24"/>
          <w:szCs w:val="24"/>
        </w:rPr>
        <w:t xml:space="preserve"> </w:t>
      </w:r>
      <w:r w:rsidR="00F926D8">
        <w:rPr>
          <w:rFonts w:ascii="Times New Roman" w:eastAsia="Calibri" w:hAnsi="Times New Roman" w:cs="Times New Roman"/>
          <w:sz w:val="24"/>
          <w:szCs w:val="24"/>
        </w:rPr>
        <w:t>94.13 %</w:t>
      </w:r>
      <w:r w:rsidR="007373D8">
        <w:rPr>
          <w:rFonts w:ascii="Times New Roman" w:eastAsia="Calibri" w:hAnsi="Times New Roman" w:cs="Times New Roman"/>
          <w:sz w:val="24"/>
          <w:szCs w:val="24"/>
        </w:rPr>
        <w:t xml:space="preserve">, </w:t>
      </w:r>
      <w:r w:rsidR="00E41B83">
        <w:rPr>
          <w:rFonts w:ascii="Times New Roman" w:eastAsia="Calibri" w:hAnsi="Times New Roman" w:cs="Times New Roman"/>
          <w:sz w:val="24"/>
          <w:szCs w:val="24"/>
        </w:rPr>
        <w:t xml:space="preserve"> </w:t>
      </w:r>
      <w:r w:rsidR="007373D8">
        <w:rPr>
          <w:rFonts w:ascii="Times New Roman" w:eastAsia="Calibri" w:hAnsi="Times New Roman" w:cs="Times New Roman"/>
          <w:sz w:val="24"/>
          <w:szCs w:val="24"/>
        </w:rPr>
        <w:t xml:space="preserve">no se utilizó la variable </w:t>
      </w:r>
      <w:r w:rsidR="00E41B83">
        <w:rPr>
          <w:rFonts w:ascii="Times New Roman" w:eastAsia="Calibri" w:hAnsi="Times New Roman" w:cs="Times New Roman"/>
          <w:sz w:val="24"/>
          <w:szCs w:val="24"/>
        </w:rPr>
        <w:t xml:space="preserve">número de semillas, </w:t>
      </w:r>
      <w:r w:rsidR="007373D8">
        <w:rPr>
          <w:rFonts w:ascii="Times New Roman" w:eastAsia="Calibri" w:hAnsi="Times New Roman" w:cs="Times New Roman"/>
          <w:sz w:val="24"/>
          <w:szCs w:val="24"/>
        </w:rPr>
        <w:t>para</w:t>
      </w:r>
      <w:r w:rsidR="00E41B83">
        <w:rPr>
          <w:rFonts w:ascii="Times New Roman" w:eastAsia="Calibri" w:hAnsi="Times New Roman" w:cs="Times New Roman"/>
          <w:sz w:val="24"/>
          <w:szCs w:val="24"/>
        </w:rPr>
        <w:t xml:space="preserve"> el análisis.</w:t>
      </w:r>
      <w:r w:rsidR="00F926D8">
        <w:rPr>
          <w:rFonts w:ascii="Times New Roman" w:eastAsia="Calibri" w:hAnsi="Times New Roman" w:cs="Times New Roman"/>
          <w:sz w:val="24"/>
          <w:szCs w:val="24"/>
        </w:rPr>
        <w:t xml:space="preserve"> </w:t>
      </w:r>
    </w:p>
    <w:p w14:paraId="2421BFE2" w14:textId="7B031395" w:rsidR="00EA2031" w:rsidRDefault="003B01CC" w:rsidP="003B01CC">
      <w:pPr>
        <w:spacing w:after="0" w:line="480" w:lineRule="auto"/>
        <w:jc w:val="both"/>
        <w:rPr>
          <w:rFonts w:ascii="Times New Roman" w:eastAsia="Calibri" w:hAnsi="Times New Roman" w:cs="Times New Roman"/>
          <w:sz w:val="24"/>
          <w:szCs w:val="24"/>
        </w:rPr>
      </w:pPr>
      <w:r w:rsidRPr="00D72EA2">
        <w:rPr>
          <w:rFonts w:ascii="Times New Roman" w:eastAsia="Calibri" w:hAnsi="Times New Roman" w:cs="Times New Roman"/>
          <w:sz w:val="24"/>
          <w:szCs w:val="24"/>
        </w:rPr>
        <w:t xml:space="preserve">El resultado del análisis de componentes principales (CP) se muestra en </w:t>
      </w:r>
      <w:r w:rsidRPr="007373D8">
        <w:rPr>
          <w:rFonts w:ascii="Times New Roman" w:eastAsia="Calibri" w:hAnsi="Times New Roman" w:cs="Times New Roman"/>
          <w:sz w:val="24"/>
          <w:szCs w:val="24"/>
        </w:rPr>
        <w:t xml:space="preserve">el cuadro </w:t>
      </w:r>
      <w:r w:rsidR="007C558F" w:rsidRPr="007373D8">
        <w:rPr>
          <w:rFonts w:ascii="Times New Roman" w:eastAsia="Calibri" w:hAnsi="Times New Roman" w:cs="Times New Roman"/>
          <w:sz w:val="24"/>
          <w:szCs w:val="24"/>
        </w:rPr>
        <w:t>6</w:t>
      </w:r>
      <w:r w:rsidRPr="007373D8">
        <w:rPr>
          <w:rFonts w:ascii="Times New Roman" w:eastAsia="Calibri" w:hAnsi="Times New Roman" w:cs="Times New Roman"/>
          <w:sz w:val="24"/>
          <w:szCs w:val="24"/>
        </w:rPr>
        <w:t>.</w:t>
      </w:r>
      <w:r w:rsidRPr="003B01CC">
        <w:rPr>
          <w:rFonts w:ascii="Times New Roman" w:eastAsia="Calibri" w:hAnsi="Times New Roman" w:cs="Times New Roman"/>
          <w:sz w:val="24"/>
          <w:szCs w:val="24"/>
        </w:rPr>
        <w:t xml:space="preserve"> </w:t>
      </w:r>
      <w:r w:rsidR="00C47016">
        <w:rPr>
          <w:rFonts w:ascii="Times New Roman" w:eastAsia="Calibri" w:hAnsi="Times New Roman" w:cs="Times New Roman"/>
          <w:sz w:val="24"/>
          <w:szCs w:val="24"/>
        </w:rPr>
        <w:t xml:space="preserve"> Los tres primeros componentes explicaron 79.13 % de la variabilidad </w:t>
      </w:r>
      <w:r w:rsidR="00C47016" w:rsidRPr="00E41B83">
        <w:rPr>
          <w:rFonts w:ascii="Times New Roman" w:eastAsia="Calibri" w:hAnsi="Times New Roman" w:cs="Times New Roman"/>
          <w:sz w:val="24"/>
          <w:szCs w:val="24"/>
        </w:rPr>
        <w:t>morfológica</w:t>
      </w:r>
      <w:r w:rsidR="00C47016">
        <w:rPr>
          <w:rFonts w:ascii="Times New Roman" w:eastAsia="Calibri" w:hAnsi="Times New Roman" w:cs="Times New Roman"/>
          <w:sz w:val="24"/>
          <w:szCs w:val="24"/>
        </w:rPr>
        <w:t xml:space="preserve"> total.</w:t>
      </w:r>
      <w:r w:rsidR="00D72EA2">
        <w:rPr>
          <w:rFonts w:ascii="Times New Roman" w:eastAsia="Calibri" w:hAnsi="Times New Roman" w:cs="Times New Roman"/>
          <w:sz w:val="24"/>
          <w:szCs w:val="24"/>
        </w:rPr>
        <w:t xml:space="preserve"> </w:t>
      </w:r>
      <w:r w:rsidRPr="00E41B83">
        <w:rPr>
          <w:rFonts w:ascii="Times New Roman" w:eastAsia="Calibri" w:hAnsi="Times New Roman" w:cs="Times New Roman"/>
          <w:sz w:val="24"/>
          <w:szCs w:val="24"/>
        </w:rPr>
        <w:t xml:space="preserve">El CP1 explicó el </w:t>
      </w:r>
      <w:r w:rsidR="00E41B83" w:rsidRPr="00E41B83">
        <w:rPr>
          <w:rFonts w:ascii="Times New Roman" w:eastAsia="Calibri" w:hAnsi="Times New Roman" w:cs="Times New Roman"/>
          <w:sz w:val="24"/>
          <w:szCs w:val="24"/>
        </w:rPr>
        <w:t>47</w:t>
      </w:r>
      <w:r w:rsidRPr="00E41B83">
        <w:rPr>
          <w:rFonts w:ascii="Times New Roman" w:eastAsia="Calibri" w:hAnsi="Times New Roman" w:cs="Times New Roman"/>
          <w:sz w:val="24"/>
          <w:szCs w:val="24"/>
        </w:rPr>
        <w:t xml:space="preserve"> % de la </w:t>
      </w:r>
      <w:r w:rsidR="004B50B5" w:rsidRPr="00E41B83">
        <w:rPr>
          <w:rFonts w:ascii="Times New Roman" w:eastAsia="Calibri" w:hAnsi="Times New Roman" w:cs="Times New Roman"/>
          <w:sz w:val="24"/>
          <w:szCs w:val="24"/>
        </w:rPr>
        <w:t>y</w:t>
      </w:r>
      <w:r w:rsidRPr="00E41B83">
        <w:rPr>
          <w:rFonts w:ascii="Times New Roman" w:eastAsia="Calibri" w:hAnsi="Times New Roman" w:cs="Times New Roman"/>
          <w:sz w:val="24"/>
          <w:szCs w:val="24"/>
        </w:rPr>
        <w:t xml:space="preserve"> las variables</w:t>
      </w:r>
      <w:r w:rsidR="00E41B83">
        <w:rPr>
          <w:rFonts w:ascii="Times New Roman" w:eastAsia="Calibri" w:hAnsi="Times New Roman" w:cs="Times New Roman"/>
          <w:sz w:val="24"/>
          <w:szCs w:val="24"/>
        </w:rPr>
        <w:t xml:space="preserve"> que contribuyeron fueron diámetro ecuatorial y longitudinal del fruto</w:t>
      </w:r>
      <w:r w:rsidR="00EA2031">
        <w:rPr>
          <w:rFonts w:ascii="Times New Roman" w:eastAsia="Calibri" w:hAnsi="Times New Roman" w:cs="Times New Roman"/>
          <w:sz w:val="24"/>
          <w:szCs w:val="24"/>
        </w:rPr>
        <w:t xml:space="preserve"> y peso del fruto y </w:t>
      </w:r>
      <w:r w:rsidR="00C47016">
        <w:rPr>
          <w:rFonts w:ascii="Times New Roman" w:eastAsia="Calibri" w:hAnsi="Times New Roman" w:cs="Times New Roman"/>
          <w:sz w:val="24"/>
          <w:szCs w:val="24"/>
        </w:rPr>
        <w:t xml:space="preserve">peso </w:t>
      </w:r>
      <w:r w:rsidR="00EA2031">
        <w:rPr>
          <w:rFonts w:ascii="Times New Roman" w:eastAsia="Calibri" w:hAnsi="Times New Roman" w:cs="Times New Roman"/>
          <w:sz w:val="24"/>
          <w:szCs w:val="24"/>
        </w:rPr>
        <w:t>de la pulpa.</w:t>
      </w:r>
      <w:r w:rsidR="00F000D4">
        <w:rPr>
          <w:rFonts w:ascii="Times New Roman" w:eastAsia="Calibri" w:hAnsi="Times New Roman" w:cs="Times New Roman"/>
          <w:sz w:val="24"/>
          <w:szCs w:val="24"/>
        </w:rPr>
        <w:t xml:space="preserve"> </w:t>
      </w:r>
      <w:r w:rsidR="007D7A40">
        <w:rPr>
          <w:rFonts w:ascii="Times New Roman" w:eastAsia="Calibri" w:hAnsi="Times New Roman" w:cs="Times New Roman"/>
          <w:sz w:val="24"/>
          <w:szCs w:val="24"/>
        </w:rPr>
        <w:t xml:space="preserve">El CP2 explico el  </w:t>
      </w:r>
      <w:r w:rsidR="007D7A40" w:rsidRPr="007D7A40">
        <w:rPr>
          <w:rFonts w:ascii="Times New Roman" w:eastAsia="Calibri" w:hAnsi="Times New Roman" w:cs="Times New Roman"/>
          <w:sz w:val="24"/>
          <w:szCs w:val="24"/>
        </w:rPr>
        <w:t>19</w:t>
      </w:r>
      <w:r w:rsidR="007D7A40">
        <w:rPr>
          <w:rFonts w:ascii="Times New Roman" w:eastAsia="Calibri" w:hAnsi="Times New Roman" w:cs="Times New Roman"/>
          <w:sz w:val="24"/>
          <w:szCs w:val="24"/>
        </w:rPr>
        <w:t>.</w:t>
      </w:r>
      <w:r w:rsidR="007D7A40" w:rsidRPr="007D7A40">
        <w:rPr>
          <w:rFonts w:ascii="Times New Roman" w:eastAsia="Calibri" w:hAnsi="Times New Roman" w:cs="Times New Roman"/>
          <w:sz w:val="24"/>
          <w:szCs w:val="24"/>
        </w:rPr>
        <w:t>93</w:t>
      </w:r>
      <w:r w:rsidR="007D7A40">
        <w:rPr>
          <w:rFonts w:ascii="Times New Roman" w:eastAsia="Calibri" w:hAnsi="Times New Roman" w:cs="Times New Roman"/>
          <w:sz w:val="24"/>
          <w:szCs w:val="24"/>
        </w:rPr>
        <w:t xml:space="preserve"> % de la variabilidad y está determinado por el ancho de la hoja; por último, el CP3 explicó el </w:t>
      </w:r>
      <w:r w:rsidR="007D7A40" w:rsidRPr="007D7A40">
        <w:rPr>
          <w:rFonts w:ascii="Times New Roman" w:eastAsia="Calibri" w:hAnsi="Times New Roman" w:cs="Times New Roman"/>
          <w:sz w:val="24"/>
          <w:szCs w:val="24"/>
        </w:rPr>
        <w:t>11</w:t>
      </w:r>
      <w:r w:rsidR="007D7A40">
        <w:rPr>
          <w:rFonts w:ascii="Times New Roman" w:eastAsia="Calibri" w:hAnsi="Times New Roman" w:cs="Times New Roman"/>
          <w:sz w:val="24"/>
          <w:szCs w:val="24"/>
        </w:rPr>
        <w:t>.</w:t>
      </w:r>
      <w:r w:rsidR="007D7A40" w:rsidRPr="007D7A40">
        <w:rPr>
          <w:rFonts w:ascii="Times New Roman" w:eastAsia="Calibri" w:hAnsi="Times New Roman" w:cs="Times New Roman"/>
          <w:sz w:val="24"/>
          <w:szCs w:val="24"/>
        </w:rPr>
        <w:t>56</w:t>
      </w:r>
      <w:r w:rsidR="007D7A40">
        <w:rPr>
          <w:rFonts w:ascii="Times New Roman" w:eastAsia="Calibri" w:hAnsi="Times New Roman" w:cs="Times New Roman"/>
          <w:sz w:val="24"/>
          <w:szCs w:val="24"/>
        </w:rPr>
        <w:t xml:space="preserve"> % de la variabilidad total y el descriptos que lo determina es el peso de la semilla.</w:t>
      </w:r>
      <w:r w:rsidR="00C47016">
        <w:rPr>
          <w:rFonts w:ascii="Times New Roman" w:eastAsia="Calibri" w:hAnsi="Times New Roman" w:cs="Times New Roman"/>
          <w:sz w:val="24"/>
          <w:szCs w:val="24"/>
        </w:rPr>
        <w:t xml:space="preserve"> </w:t>
      </w:r>
    </w:p>
    <w:p w14:paraId="3200D64E" w14:textId="77777777" w:rsidR="00EA2031" w:rsidRDefault="00EA2031" w:rsidP="007D7A40">
      <w:pPr>
        <w:spacing w:after="0" w:line="480" w:lineRule="auto"/>
        <w:jc w:val="both"/>
        <w:rPr>
          <w:rFonts w:ascii="Times New Roman" w:eastAsia="Calibri" w:hAnsi="Times New Roman" w:cs="Times New Roman"/>
          <w:sz w:val="24"/>
          <w:szCs w:val="24"/>
        </w:rPr>
      </w:pPr>
    </w:p>
    <w:p w14:paraId="3BF6C750" w14:textId="3DB8338A" w:rsidR="003B01CC" w:rsidRDefault="003B01CC" w:rsidP="007D7A40">
      <w:pPr>
        <w:spacing w:after="0" w:line="480" w:lineRule="auto"/>
        <w:jc w:val="both"/>
        <w:rPr>
          <w:rFonts w:ascii="Times New Roman" w:eastAsia="Calibri" w:hAnsi="Times New Roman" w:cs="Times New Roman"/>
          <w:sz w:val="24"/>
          <w:szCs w:val="24"/>
        </w:rPr>
      </w:pPr>
      <w:r w:rsidRPr="00A6750D">
        <w:rPr>
          <w:rFonts w:ascii="Times New Roman" w:eastAsia="Calibri" w:hAnsi="Times New Roman" w:cs="Times New Roman"/>
          <w:b/>
          <w:bCs/>
          <w:sz w:val="24"/>
          <w:szCs w:val="24"/>
        </w:rPr>
        <w:lastRenderedPageBreak/>
        <w:t xml:space="preserve">Cuadro </w:t>
      </w:r>
      <w:r w:rsidR="007C558F">
        <w:rPr>
          <w:rFonts w:ascii="Times New Roman" w:eastAsia="Calibri" w:hAnsi="Times New Roman" w:cs="Times New Roman"/>
          <w:b/>
          <w:bCs/>
          <w:sz w:val="24"/>
          <w:szCs w:val="24"/>
        </w:rPr>
        <w:t>6</w:t>
      </w:r>
      <w:r w:rsidRPr="00A6750D">
        <w:rPr>
          <w:rFonts w:ascii="Times New Roman" w:eastAsia="Calibri" w:hAnsi="Times New Roman" w:cs="Times New Roman"/>
          <w:b/>
          <w:bCs/>
          <w:sz w:val="24"/>
          <w:szCs w:val="24"/>
        </w:rPr>
        <w:t>.</w:t>
      </w:r>
      <w:r w:rsidRPr="003B01CC">
        <w:rPr>
          <w:rFonts w:ascii="Times New Roman" w:eastAsia="Calibri" w:hAnsi="Times New Roman" w:cs="Times New Roman"/>
          <w:sz w:val="24"/>
          <w:szCs w:val="24"/>
        </w:rPr>
        <w:t xml:space="preserve">  V</w:t>
      </w:r>
      <w:r w:rsidR="00DA1129">
        <w:rPr>
          <w:rFonts w:ascii="Times New Roman" w:eastAsia="Calibri" w:hAnsi="Times New Roman" w:cs="Times New Roman"/>
          <w:sz w:val="24"/>
          <w:szCs w:val="24"/>
        </w:rPr>
        <w:t>ectores</w:t>
      </w:r>
      <w:r w:rsidRPr="003B01CC">
        <w:rPr>
          <w:rFonts w:ascii="Times New Roman" w:eastAsia="Calibri" w:hAnsi="Times New Roman" w:cs="Times New Roman"/>
          <w:sz w:val="24"/>
          <w:szCs w:val="24"/>
        </w:rPr>
        <w:t xml:space="preserve"> propios, varianza explicada y varianza acumulada en los tres primeros componentes principales en 55 recolectas de chicozapote en Nayarit.</w:t>
      </w:r>
    </w:p>
    <w:tbl>
      <w:tblPr>
        <w:tblStyle w:val="Tablaconcuadrcula2"/>
        <w:tblW w:w="5000" w:type="pct"/>
        <w:tblLook w:val="04A0" w:firstRow="1" w:lastRow="0" w:firstColumn="1" w:lastColumn="0" w:noHBand="0" w:noVBand="1"/>
      </w:tblPr>
      <w:tblGrid>
        <w:gridCol w:w="3678"/>
        <w:gridCol w:w="2080"/>
        <w:gridCol w:w="1721"/>
        <w:gridCol w:w="2493"/>
      </w:tblGrid>
      <w:tr w:rsidR="0018487D" w:rsidRPr="0018487D" w14:paraId="313B157C" w14:textId="77777777" w:rsidTr="0018487D">
        <w:tc>
          <w:tcPr>
            <w:tcW w:w="1844" w:type="pct"/>
            <w:tcBorders>
              <w:left w:val="nil"/>
              <w:bottom w:val="nil"/>
              <w:right w:val="nil"/>
            </w:tcBorders>
          </w:tcPr>
          <w:p w14:paraId="52C15F85" w14:textId="77777777" w:rsidR="0018487D" w:rsidRPr="00DA1129" w:rsidRDefault="0018487D" w:rsidP="007D7A40">
            <w:pPr>
              <w:autoSpaceDE w:val="0"/>
              <w:autoSpaceDN w:val="0"/>
              <w:adjustRightInd w:val="0"/>
              <w:spacing w:line="480" w:lineRule="auto"/>
              <w:rPr>
                <w:rFonts w:ascii="Times New Roman" w:hAnsi="Times New Roman" w:cs="Times New Roman"/>
                <w:b/>
                <w:bCs/>
                <w:sz w:val="24"/>
                <w:szCs w:val="24"/>
              </w:rPr>
            </w:pPr>
          </w:p>
        </w:tc>
        <w:tc>
          <w:tcPr>
            <w:tcW w:w="3156" w:type="pct"/>
            <w:gridSpan w:val="3"/>
            <w:tcBorders>
              <w:left w:val="nil"/>
              <w:bottom w:val="single" w:sz="4" w:space="0" w:color="auto"/>
              <w:right w:val="nil"/>
            </w:tcBorders>
          </w:tcPr>
          <w:p w14:paraId="3FEE3A30" w14:textId="02ED28D8" w:rsidR="0018487D" w:rsidRPr="00DA1129" w:rsidRDefault="0018487D" w:rsidP="007D7A40">
            <w:pPr>
              <w:autoSpaceDE w:val="0"/>
              <w:autoSpaceDN w:val="0"/>
              <w:adjustRightInd w:val="0"/>
              <w:spacing w:line="480" w:lineRule="auto"/>
              <w:jc w:val="center"/>
              <w:rPr>
                <w:rFonts w:ascii="Times New Roman" w:hAnsi="Times New Roman" w:cs="Times New Roman"/>
                <w:b/>
                <w:bCs/>
                <w:sz w:val="24"/>
                <w:szCs w:val="24"/>
              </w:rPr>
            </w:pPr>
            <w:r w:rsidRPr="00DA1129">
              <w:rPr>
                <w:rFonts w:ascii="Times New Roman" w:hAnsi="Times New Roman" w:cs="Times New Roman"/>
                <w:b/>
                <w:bCs/>
                <w:sz w:val="24"/>
                <w:szCs w:val="24"/>
              </w:rPr>
              <w:t>Compone</w:t>
            </w:r>
            <w:r w:rsidR="007D7A40" w:rsidRPr="00DA1129">
              <w:rPr>
                <w:rFonts w:ascii="Times New Roman" w:hAnsi="Times New Roman" w:cs="Times New Roman"/>
                <w:b/>
                <w:bCs/>
                <w:sz w:val="24"/>
                <w:szCs w:val="24"/>
              </w:rPr>
              <w:t>n</w:t>
            </w:r>
            <w:r w:rsidRPr="00DA1129">
              <w:rPr>
                <w:rFonts w:ascii="Times New Roman" w:hAnsi="Times New Roman" w:cs="Times New Roman"/>
                <w:b/>
                <w:bCs/>
                <w:sz w:val="24"/>
                <w:szCs w:val="24"/>
              </w:rPr>
              <w:t>tes principales</w:t>
            </w:r>
            <w:r w:rsidR="00DA1129" w:rsidRPr="00DA1129">
              <w:rPr>
                <w:rFonts w:ascii="Times New Roman" w:hAnsi="Times New Roman" w:cs="Times New Roman"/>
                <w:b/>
                <w:bCs/>
                <w:sz w:val="24"/>
                <w:szCs w:val="24"/>
              </w:rPr>
              <w:t xml:space="preserve"> /Vectores propios</w:t>
            </w:r>
          </w:p>
        </w:tc>
      </w:tr>
      <w:tr w:rsidR="0018487D" w:rsidRPr="0018487D" w14:paraId="5D4CE1EA" w14:textId="77777777" w:rsidTr="0018487D">
        <w:tc>
          <w:tcPr>
            <w:tcW w:w="1844" w:type="pct"/>
            <w:tcBorders>
              <w:top w:val="nil"/>
              <w:left w:val="nil"/>
              <w:bottom w:val="single" w:sz="4" w:space="0" w:color="auto"/>
              <w:right w:val="nil"/>
            </w:tcBorders>
          </w:tcPr>
          <w:p w14:paraId="2B77C1CF" w14:textId="2FC7A1B5" w:rsidR="0018487D" w:rsidRPr="00DA1129" w:rsidRDefault="0018487D" w:rsidP="007D7A40">
            <w:pPr>
              <w:autoSpaceDE w:val="0"/>
              <w:autoSpaceDN w:val="0"/>
              <w:adjustRightInd w:val="0"/>
              <w:spacing w:line="480" w:lineRule="auto"/>
              <w:rPr>
                <w:rFonts w:ascii="Times New Roman" w:hAnsi="Times New Roman" w:cs="Times New Roman"/>
                <w:b/>
                <w:bCs/>
                <w:sz w:val="24"/>
                <w:szCs w:val="24"/>
              </w:rPr>
            </w:pPr>
            <w:r w:rsidRPr="00DA1129">
              <w:rPr>
                <w:rFonts w:ascii="Times New Roman" w:hAnsi="Times New Roman" w:cs="Times New Roman"/>
                <w:b/>
                <w:bCs/>
                <w:sz w:val="24"/>
                <w:szCs w:val="24"/>
              </w:rPr>
              <w:t>Descriptor</w:t>
            </w:r>
          </w:p>
        </w:tc>
        <w:tc>
          <w:tcPr>
            <w:tcW w:w="1043" w:type="pct"/>
            <w:tcBorders>
              <w:left w:val="nil"/>
              <w:bottom w:val="single" w:sz="4" w:space="0" w:color="auto"/>
              <w:right w:val="nil"/>
            </w:tcBorders>
          </w:tcPr>
          <w:p w14:paraId="2C52F9DE" w14:textId="77777777" w:rsidR="0018487D" w:rsidRPr="00DA1129" w:rsidRDefault="0018487D" w:rsidP="007D7A40">
            <w:pPr>
              <w:autoSpaceDE w:val="0"/>
              <w:autoSpaceDN w:val="0"/>
              <w:adjustRightInd w:val="0"/>
              <w:spacing w:line="480" w:lineRule="auto"/>
              <w:jc w:val="center"/>
              <w:rPr>
                <w:rFonts w:ascii="Times New Roman" w:hAnsi="Times New Roman" w:cs="Times New Roman"/>
                <w:b/>
                <w:bCs/>
                <w:sz w:val="24"/>
                <w:szCs w:val="24"/>
              </w:rPr>
            </w:pPr>
            <w:r w:rsidRPr="00DA1129">
              <w:rPr>
                <w:rFonts w:ascii="Times New Roman" w:hAnsi="Times New Roman" w:cs="Times New Roman"/>
                <w:b/>
                <w:bCs/>
                <w:sz w:val="24"/>
                <w:szCs w:val="24"/>
              </w:rPr>
              <w:t>CP1</w:t>
            </w:r>
          </w:p>
        </w:tc>
        <w:tc>
          <w:tcPr>
            <w:tcW w:w="863" w:type="pct"/>
            <w:tcBorders>
              <w:left w:val="nil"/>
              <w:bottom w:val="single" w:sz="4" w:space="0" w:color="auto"/>
              <w:right w:val="nil"/>
            </w:tcBorders>
          </w:tcPr>
          <w:p w14:paraId="0648810F" w14:textId="77777777" w:rsidR="0018487D" w:rsidRPr="00DA1129" w:rsidRDefault="0018487D" w:rsidP="007D7A40">
            <w:pPr>
              <w:autoSpaceDE w:val="0"/>
              <w:autoSpaceDN w:val="0"/>
              <w:adjustRightInd w:val="0"/>
              <w:spacing w:line="480" w:lineRule="auto"/>
              <w:jc w:val="center"/>
              <w:rPr>
                <w:rFonts w:ascii="Times New Roman" w:hAnsi="Times New Roman" w:cs="Times New Roman"/>
                <w:b/>
                <w:bCs/>
                <w:sz w:val="24"/>
                <w:szCs w:val="24"/>
              </w:rPr>
            </w:pPr>
            <w:r w:rsidRPr="00DA1129">
              <w:rPr>
                <w:rFonts w:ascii="Times New Roman" w:hAnsi="Times New Roman" w:cs="Times New Roman"/>
                <w:b/>
                <w:bCs/>
                <w:sz w:val="24"/>
                <w:szCs w:val="24"/>
              </w:rPr>
              <w:t>CP2</w:t>
            </w:r>
          </w:p>
        </w:tc>
        <w:tc>
          <w:tcPr>
            <w:tcW w:w="1250" w:type="pct"/>
            <w:tcBorders>
              <w:left w:val="nil"/>
              <w:bottom w:val="single" w:sz="4" w:space="0" w:color="auto"/>
              <w:right w:val="nil"/>
            </w:tcBorders>
          </w:tcPr>
          <w:p w14:paraId="268BD3E6" w14:textId="77777777" w:rsidR="0018487D" w:rsidRPr="00DA1129" w:rsidRDefault="0018487D" w:rsidP="007D7A40">
            <w:pPr>
              <w:autoSpaceDE w:val="0"/>
              <w:autoSpaceDN w:val="0"/>
              <w:adjustRightInd w:val="0"/>
              <w:spacing w:line="480" w:lineRule="auto"/>
              <w:jc w:val="center"/>
              <w:rPr>
                <w:rFonts w:ascii="Times New Roman" w:hAnsi="Times New Roman" w:cs="Times New Roman"/>
                <w:b/>
                <w:bCs/>
                <w:sz w:val="24"/>
                <w:szCs w:val="24"/>
              </w:rPr>
            </w:pPr>
            <w:r w:rsidRPr="00DA1129">
              <w:rPr>
                <w:rFonts w:ascii="Times New Roman" w:hAnsi="Times New Roman" w:cs="Times New Roman"/>
                <w:b/>
                <w:bCs/>
                <w:sz w:val="24"/>
                <w:szCs w:val="24"/>
              </w:rPr>
              <w:t>CP3</w:t>
            </w:r>
          </w:p>
        </w:tc>
      </w:tr>
      <w:tr w:rsidR="0018487D" w:rsidRPr="0018487D" w14:paraId="65D7AE93" w14:textId="77777777" w:rsidTr="0018487D">
        <w:tc>
          <w:tcPr>
            <w:tcW w:w="1844" w:type="pct"/>
            <w:tcBorders>
              <w:left w:val="nil"/>
              <w:bottom w:val="nil"/>
              <w:right w:val="nil"/>
            </w:tcBorders>
          </w:tcPr>
          <w:p w14:paraId="6983B329"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Diámetro longitudinal del fruto</w:t>
            </w:r>
          </w:p>
        </w:tc>
        <w:tc>
          <w:tcPr>
            <w:tcW w:w="1043" w:type="pct"/>
            <w:tcBorders>
              <w:left w:val="nil"/>
              <w:bottom w:val="nil"/>
              <w:right w:val="nil"/>
            </w:tcBorders>
          </w:tcPr>
          <w:p w14:paraId="7C7D0DF9" w14:textId="6F360A2E"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0.3368</w:t>
            </w:r>
          </w:p>
        </w:tc>
        <w:tc>
          <w:tcPr>
            <w:tcW w:w="863" w:type="pct"/>
            <w:tcBorders>
              <w:left w:val="nil"/>
              <w:bottom w:val="nil"/>
              <w:right w:val="nil"/>
            </w:tcBorders>
          </w:tcPr>
          <w:p w14:paraId="648E00BE" w14:textId="073186C4"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0.0539</w:t>
            </w:r>
          </w:p>
        </w:tc>
        <w:tc>
          <w:tcPr>
            <w:tcW w:w="1250" w:type="pct"/>
            <w:tcBorders>
              <w:left w:val="nil"/>
              <w:bottom w:val="nil"/>
              <w:right w:val="nil"/>
            </w:tcBorders>
          </w:tcPr>
          <w:p w14:paraId="36BF5975" w14:textId="120BD104"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-0.2422</w:t>
            </w:r>
          </w:p>
        </w:tc>
      </w:tr>
      <w:tr w:rsidR="0018487D" w:rsidRPr="0018487D" w14:paraId="6FC8BD6B" w14:textId="77777777" w:rsidTr="0018487D">
        <w:tc>
          <w:tcPr>
            <w:tcW w:w="1844" w:type="pct"/>
            <w:tcBorders>
              <w:top w:val="nil"/>
              <w:left w:val="nil"/>
              <w:bottom w:val="nil"/>
              <w:right w:val="nil"/>
            </w:tcBorders>
          </w:tcPr>
          <w:p w14:paraId="1E512BC6"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Diámetro ecuatorial del fruto</w:t>
            </w:r>
          </w:p>
        </w:tc>
        <w:tc>
          <w:tcPr>
            <w:tcW w:w="1043" w:type="pct"/>
            <w:tcBorders>
              <w:top w:val="nil"/>
              <w:left w:val="nil"/>
              <w:bottom w:val="nil"/>
              <w:right w:val="nil"/>
            </w:tcBorders>
          </w:tcPr>
          <w:p w14:paraId="2B0913C3" w14:textId="6A5E48B0"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0.3984</w:t>
            </w:r>
          </w:p>
        </w:tc>
        <w:tc>
          <w:tcPr>
            <w:tcW w:w="863" w:type="pct"/>
            <w:tcBorders>
              <w:top w:val="nil"/>
              <w:left w:val="nil"/>
              <w:bottom w:val="nil"/>
              <w:right w:val="nil"/>
            </w:tcBorders>
          </w:tcPr>
          <w:p w14:paraId="1647E899" w14:textId="3E1777A8"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-0.1995</w:t>
            </w:r>
          </w:p>
        </w:tc>
        <w:tc>
          <w:tcPr>
            <w:tcW w:w="1250" w:type="pct"/>
            <w:tcBorders>
              <w:top w:val="nil"/>
              <w:left w:val="nil"/>
              <w:bottom w:val="nil"/>
              <w:right w:val="nil"/>
            </w:tcBorders>
          </w:tcPr>
          <w:p w14:paraId="5FB2F75E" w14:textId="25563B34"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0.0427</w:t>
            </w:r>
          </w:p>
        </w:tc>
      </w:tr>
      <w:tr w:rsidR="0018487D" w:rsidRPr="0018487D" w14:paraId="4260D082" w14:textId="77777777" w:rsidTr="0018487D">
        <w:tc>
          <w:tcPr>
            <w:tcW w:w="1844" w:type="pct"/>
            <w:tcBorders>
              <w:top w:val="nil"/>
              <w:left w:val="nil"/>
              <w:bottom w:val="nil"/>
              <w:right w:val="nil"/>
            </w:tcBorders>
          </w:tcPr>
          <w:p w14:paraId="03179DC6"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Peso del fruto</w:t>
            </w:r>
          </w:p>
        </w:tc>
        <w:tc>
          <w:tcPr>
            <w:tcW w:w="1043" w:type="pct"/>
            <w:tcBorders>
              <w:top w:val="nil"/>
              <w:left w:val="nil"/>
              <w:bottom w:val="nil"/>
              <w:right w:val="nil"/>
            </w:tcBorders>
          </w:tcPr>
          <w:p w14:paraId="3C0C579F" w14:textId="782A0531"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0.4142</w:t>
            </w:r>
          </w:p>
        </w:tc>
        <w:tc>
          <w:tcPr>
            <w:tcW w:w="863" w:type="pct"/>
            <w:tcBorders>
              <w:top w:val="nil"/>
              <w:left w:val="nil"/>
              <w:bottom w:val="nil"/>
              <w:right w:val="nil"/>
            </w:tcBorders>
          </w:tcPr>
          <w:p w14:paraId="408A4C6D" w14:textId="7F1617B1"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-0.2388</w:t>
            </w:r>
          </w:p>
        </w:tc>
        <w:tc>
          <w:tcPr>
            <w:tcW w:w="1250" w:type="pct"/>
            <w:tcBorders>
              <w:top w:val="nil"/>
              <w:left w:val="nil"/>
              <w:bottom w:val="nil"/>
              <w:right w:val="nil"/>
            </w:tcBorders>
          </w:tcPr>
          <w:p w14:paraId="14A2BE07" w14:textId="0D97DAEA"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-0.0345</w:t>
            </w:r>
          </w:p>
        </w:tc>
      </w:tr>
      <w:tr w:rsidR="0018487D" w:rsidRPr="0018487D" w14:paraId="56B18A9C" w14:textId="77777777" w:rsidTr="0018487D">
        <w:tc>
          <w:tcPr>
            <w:tcW w:w="1844" w:type="pct"/>
            <w:tcBorders>
              <w:top w:val="nil"/>
              <w:left w:val="nil"/>
              <w:bottom w:val="nil"/>
              <w:right w:val="nil"/>
            </w:tcBorders>
          </w:tcPr>
          <w:p w14:paraId="172BED63"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Peso de la pulpa</w:t>
            </w:r>
          </w:p>
        </w:tc>
        <w:tc>
          <w:tcPr>
            <w:tcW w:w="1043" w:type="pct"/>
            <w:tcBorders>
              <w:top w:val="nil"/>
              <w:left w:val="nil"/>
              <w:bottom w:val="nil"/>
              <w:right w:val="nil"/>
            </w:tcBorders>
          </w:tcPr>
          <w:p w14:paraId="0B3EA07F" w14:textId="15B5EEFE"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0.4134</w:t>
            </w:r>
          </w:p>
        </w:tc>
        <w:tc>
          <w:tcPr>
            <w:tcW w:w="863" w:type="pct"/>
            <w:tcBorders>
              <w:top w:val="nil"/>
              <w:left w:val="nil"/>
              <w:bottom w:val="nil"/>
              <w:right w:val="nil"/>
            </w:tcBorders>
          </w:tcPr>
          <w:p w14:paraId="7C9FDE15" w14:textId="7F9E51A6"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-0.2092</w:t>
            </w:r>
          </w:p>
        </w:tc>
        <w:tc>
          <w:tcPr>
            <w:tcW w:w="1250" w:type="pct"/>
            <w:tcBorders>
              <w:top w:val="nil"/>
              <w:left w:val="nil"/>
              <w:bottom w:val="nil"/>
              <w:right w:val="nil"/>
            </w:tcBorders>
          </w:tcPr>
          <w:p w14:paraId="1C17C371" w14:textId="77AF432A"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-0.0201</w:t>
            </w:r>
          </w:p>
        </w:tc>
      </w:tr>
      <w:tr w:rsidR="0018487D" w:rsidRPr="0018487D" w14:paraId="3F077B6A" w14:textId="77777777" w:rsidTr="0018487D">
        <w:tc>
          <w:tcPr>
            <w:tcW w:w="1844" w:type="pct"/>
            <w:tcBorders>
              <w:top w:val="nil"/>
              <w:left w:val="nil"/>
              <w:bottom w:val="nil"/>
              <w:right w:val="nil"/>
            </w:tcBorders>
          </w:tcPr>
          <w:p w14:paraId="741F643A"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Peso de la cáscara</w:t>
            </w:r>
          </w:p>
        </w:tc>
        <w:tc>
          <w:tcPr>
            <w:tcW w:w="1043" w:type="pct"/>
            <w:tcBorders>
              <w:top w:val="nil"/>
              <w:left w:val="nil"/>
              <w:bottom w:val="nil"/>
              <w:right w:val="nil"/>
            </w:tcBorders>
          </w:tcPr>
          <w:p w14:paraId="7354F1F0" w14:textId="19B097D3"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0.3728</w:t>
            </w:r>
          </w:p>
        </w:tc>
        <w:tc>
          <w:tcPr>
            <w:tcW w:w="863" w:type="pct"/>
            <w:tcBorders>
              <w:top w:val="nil"/>
              <w:left w:val="nil"/>
              <w:bottom w:val="nil"/>
              <w:right w:val="nil"/>
            </w:tcBorders>
          </w:tcPr>
          <w:p w14:paraId="1CD2818C" w14:textId="26BD2CFB"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-0.2537</w:t>
            </w:r>
          </w:p>
        </w:tc>
        <w:tc>
          <w:tcPr>
            <w:tcW w:w="1250" w:type="pct"/>
            <w:tcBorders>
              <w:top w:val="nil"/>
              <w:left w:val="nil"/>
              <w:bottom w:val="nil"/>
              <w:right w:val="nil"/>
            </w:tcBorders>
          </w:tcPr>
          <w:p w14:paraId="52C086FD" w14:textId="42735CEB"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-0.1650</w:t>
            </w:r>
          </w:p>
        </w:tc>
      </w:tr>
      <w:tr w:rsidR="0018487D" w:rsidRPr="0018487D" w14:paraId="3AD10626" w14:textId="77777777" w:rsidTr="0018487D">
        <w:tc>
          <w:tcPr>
            <w:tcW w:w="1844" w:type="pct"/>
            <w:tcBorders>
              <w:top w:val="nil"/>
              <w:left w:val="nil"/>
              <w:bottom w:val="nil"/>
              <w:right w:val="nil"/>
            </w:tcBorders>
          </w:tcPr>
          <w:p w14:paraId="1D1673BE"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Peso de la semilla</w:t>
            </w:r>
          </w:p>
        </w:tc>
        <w:tc>
          <w:tcPr>
            <w:tcW w:w="1043" w:type="pct"/>
            <w:tcBorders>
              <w:top w:val="nil"/>
              <w:left w:val="nil"/>
              <w:bottom w:val="nil"/>
              <w:right w:val="nil"/>
            </w:tcBorders>
          </w:tcPr>
          <w:p w14:paraId="0162F886" w14:textId="5EC08500"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0.9895</w:t>
            </w:r>
          </w:p>
        </w:tc>
        <w:tc>
          <w:tcPr>
            <w:tcW w:w="863" w:type="pct"/>
            <w:tcBorders>
              <w:top w:val="nil"/>
              <w:left w:val="nil"/>
              <w:bottom w:val="nil"/>
              <w:right w:val="nil"/>
            </w:tcBorders>
          </w:tcPr>
          <w:p w14:paraId="4CE4DE82" w14:textId="1ABB44D7"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-0.1776</w:t>
            </w:r>
          </w:p>
        </w:tc>
        <w:tc>
          <w:tcPr>
            <w:tcW w:w="1250" w:type="pct"/>
            <w:tcBorders>
              <w:top w:val="nil"/>
              <w:left w:val="nil"/>
              <w:bottom w:val="nil"/>
              <w:right w:val="nil"/>
            </w:tcBorders>
          </w:tcPr>
          <w:p w14:paraId="0338F30E" w14:textId="1D4CBEE7"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0.8966</w:t>
            </w:r>
          </w:p>
        </w:tc>
      </w:tr>
      <w:tr w:rsidR="0018487D" w:rsidRPr="0018487D" w14:paraId="7A72A133" w14:textId="77777777" w:rsidTr="0018487D">
        <w:tc>
          <w:tcPr>
            <w:tcW w:w="1844" w:type="pct"/>
            <w:tcBorders>
              <w:top w:val="nil"/>
              <w:left w:val="nil"/>
              <w:bottom w:val="nil"/>
              <w:right w:val="nil"/>
            </w:tcBorders>
          </w:tcPr>
          <w:p w14:paraId="7FE5C422"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Grosor de la cáscara</w:t>
            </w:r>
          </w:p>
        </w:tc>
        <w:tc>
          <w:tcPr>
            <w:tcW w:w="1043" w:type="pct"/>
            <w:tcBorders>
              <w:top w:val="nil"/>
              <w:left w:val="nil"/>
              <w:bottom w:val="nil"/>
              <w:right w:val="nil"/>
            </w:tcBorders>
          </w:tcPr>
          <w:p w14:paraId="2CA24583" w14:textId="244472BF"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0.0964</w:t>
            </w:r>
          </w:p>
        </w:tc>
        <w:tc>
          <w:tcPr>
            <w:tcW w:w="863" w:type="pct"/>
            <w:tcBorders>
              <w:top w:val="nil"/>
              <w:left w:val="nil"/>
              <w:bottom w:val="nil"/>
              <w:right w:val="nil"/>
            </w:tcBorders>
          </w:tcPr>
          <w:p w14:paraId="6851817D" w14:textId="70F2C028"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-0.2918</w:t>
            </w:r>
          </w:p>
        </w:tc>
        <w:tc>
          <w:tcPr>
            <w:tcW w:w="1250" w:type="pct"/>
            <w:tcBorders>
              <w:top w:val="nil"/>
              <w:left w:val="nil"/>
              <w:bottom w:val="nil"/>
              <w:right w:val="nil"/>
            </w:tcBorders>
          </w:tcPr>
          <w:p w14:paraId="19E17C84" w14:textId="2BC2B645"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0.0862</w:t>
            </w:r>
          </w:p>
        </w:tc>
      </w:tr>
      <w:tr w:rsidR="0018487D" w:rsidRPr="0018487D" w14:paraId="1F9EA610" w14:textId="77777777" w:rsidTr="0018487D">
        <w:tc>
          <w:tcPr>
            <w:tcW w:w="1844" w:type="pct"/>
            <w:tcBorders>
              <w:top w:val="nil"/>
              <w:left w:val="nil"/>
              <w:bottom w:val="nil"/>
              <w:right w:val="nil"/>
            </w:tcBorders>
          </w:tcPr>
          <w:p w14:paraId="1A9F2C26"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Longitud de la hoja</w:t>
            </w:r>
          </w:p>
        </w:tc>
        <w:tc>
          <w:tcPr>
            <w:tcW w:w="1043" w:type="pct"/>
            <w:tcBorders>
              <w:top w:val="nil"/>
              <w:left w:val="nil"/>
              <w:bottom w:val="nil"/>
              <w:right w:val="nil"/>
            </w:tcBorders>
          </w:tcPr>
          <w:p w14:paraId="676D62C7" w14:textId="67D732BB"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0.3079</w:t>
            </w:r>
          </w:p>
        </w:tc>
        <w:tc>
          <w:tcPr>
            <w:tcW w:w="863" w:type="pct"/>
            <w:tcBorders>
              <w:top w:val="nil"/>
              <w:left w:val="nil"/>
              <w:bottom w:val="nil"/>
              <w:right w:val="nil"/>
            </w:tcBorders>
          </w:tcPr>
          <w:p w14:paraId="6A73563D" w14:textId="45C21C94"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0.4700</w:t>
            </w:r>
          </w:p>
        </w:tc>
        <w:tc>
          <w:tcPr>
            <w:tcW w:w="1250" w:type="pct"/>
            <w:tcBorders>
              <w:top w:val="nil"/>
              <w:left w:val="nil"/>
              <w:bottom w:val="nil"/>
              <w:right w:val="nil"/>
            </w:tcBorders>
          </w:tcPr>
          <w:p w14:paraId="65C05C37" w14:textId="42CF4224"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0.0968</w:t>
            </w:r>
          </w:p>
        </w:tc>
      </w:tr>
      <w:tr w:rsidR="0018487D" w:rsidRPr="0018487D" w14:paraId="35368689" w14:textId="77777777" w:rsidTr="0018487D">
        <w:tc>
          <w:tcPr>
            <w:tcW w:w="1844" w:type="pct"/>
            <w:tcBorders>
              <w:top w:val="nil"/>
              <w:left w:val="nil"/>
              <w:bottom w:val="nil"/>
              <w:right w:val="nil"/>
            </w:tcBorders>
          </w:tcPr>
          <w:p w14:paraId="245585DC"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Ancho de la hoja</w:t>
            </w:r>
          </w:p>
        </w:tc>
        <w:tc>
          <w:tcPr>
            <w:tcW w:w="1043" w:type="pct"/>
            <w:tcBorders>
              <w:top w:val="nil"/>
              <w:left w:val="nil"/>
              <w:bottom w:val="nil"/>
              <w:right w:val="nil"/>
            </w:tcBorders>
          </w:tcPr>
          <w:p w14:paraId="7FFD1EC9" w14:textId="242939E5"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0.2359</w:t>
            </w:r>
          </w:p>
        </w:tc>
        <w:tc>
          <w:tcPr>
            <w:tcW w:w="863" w:type="pct"/>
            <w:tcBorders>
              <w:top w:val="nil"/>
              <w:left w:val="nil"/>
              <w:bottom w:val="nil"/>
              <w:right w:val="nil"/>
            </w:tcBorders>
          </w:tcPr>
          <w:p w14:paraId="2C930B5E" w14:textId="5C9EBF5C"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0.5166</w:t>
            </w:r>
          </w:p>
        </w:tc>
        <w:tc>
          <w:tcPr>
            <w:tcW w:w="1250" w:type="pct"/>
            <w:tcBorders>
              <w:top w:val="nil"/>
              <w:left w:val="nil"/>
              <w:bottom w:val="nil"/>
              <w:right w:val="nil"/>
            </w:tcBorders>
          </w:tcPr>
          <w:p w14:paraId="2027E2DA" w14:textId="51201CF7"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0.1563</w:t>
            </w:r>
          </w:p>
        </w:tc>
      </w:tr>
      <w:tr w:rsidR="0018487D" w:rsidRPr="0018487D" w14:paraId="243655EF" w14:textId="77777777" w:rsidTr="00E41B83">
        <w:tc>
          <w:tcPr>
            <w:tcW w:w="1844" w:type="pct"/>
            <w:tcBorders>
              <w:top w:val="nil"/>
              <w:left w:val="nil"/>
              <w:bottom w:val="dotted" w:sz="4" w:space="0" w:color="auto"/>
              <w:right w:val="nil"/>
            </w:tcBorders>
          </w:tcPr>
          <w:p w14:paraId="07D3F83C" w14:textId="77777777"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sidRPr="0018487D">
              <w:rPr>
                <w:rFonts w:ascii="Times New Roman" w:hAnsi="Times New Roman" w:cs="Times New Roman"/>
                <w:sz w:val="24"/>
                <w:szCs w:val="24"/>
              </w:rPr>
              <w:t>Longitud del peciolo</w:t>
            </w:r>
          </w:p>
        </w:tc>
        <w:tc>
          <w:tcPr>
            <w:tcW w:w="1043" w:type="pct"/>
            <w:tcBorders>
              <w:top w:val="nil"/>
              <w:left w:val="nil"/>
              <w:bottom w:val="dotted" w:sz="4" w:space="0" w:color="auto"/>
              <w:right w:val="nil"/>
            </w:tcBorders>
          </w:tcPr>
          <w:p w14:paraId="69E6CDB1" w14:textId="580402D3"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0.2769</w:t>
            </w:r>
          </w:p>
        </w:tc>
        <w:tc>
          <w:tcPr>
            <w:tcW w:w="863" w:type="pct"/>
            <w:tcBorders>
              <w:top w:val="nil"/>
              <w:left w:val="nil"/>
              <w:bottom w:val="dotted" w:sz="4" w:space="0" w:color="auto"/>
              <w:right w:val="nil"/>
            </w:tcBorders>
          </w:tcPr>
          <w:p w14:paraId="566DEC78" w14:textId="2CED435A"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0.4342</w:t>
            </w:r>
          </w:p>
        </w:tc>
        <w:tc>
          <w:tcPr>
            <w:tcW w:w="1250" w:type="pct"/>
            <w:tcBorders>
              <w:top w:val="nil"/>
              <w:left w:val="nil"/>
              <w:bottom w:val="dotted" w:sz="4" w:space="0" w:color="auto"/>
              <w:right w:val="nil"/>
            </w:tcBorders>
          </w:tcPr>
          <w:p w14:paraId="5215AA62" w14:textId="253DA059" w:rsidR="0018487D" w:rsidRPr="0018487D" w:rsidRDefault="0018487D" w:rsidP="007D7A40">
            <w:pPr>
              <w:autoSpaceDE w:val="0"/>
              <w:autoSpaceDN w:val="0"/>
              <w:adjustRightInd w:val="0"/>
              <w:spacing w:line="480" w:lineRule="auto"/>
              <w:jc w:val="center"/>
              <w:rPr>
                <w:rFonts w:ascii="Times New Roman" w:hAnsi="Times New Roman" w:cs="Times New Roman"/>
                <w:sz w:val="24"/>
                <w:szCs w:val="24"/>
              </w:rPr>
            </w:pPr>
            <w:r w:rsidRPr="0018487D">
              <w:rPr>
                <w:rFonts w:ascii="Times New Roman" w:hAnsi="Times New Roman" w:cs="Times New Roman"/>
                <w:sz w:val="24"/>
                <w:szCs w:val="24"/>
              </w:rPr>
              <w:t>0.0711</w:t>
            </w:r>
          </w:p>
        </w:tc>
      </w:tr>
      <w:tr w:rsidR="0018487D" w:rsidRPr="0018487D" w14:paraId="6CAB0998" w14:textId="77777777" w:rsidTr="00E41B83">
        <w:tc>
          <w:tcPr>
            <w:tcW w:w="1844" w:type="pct"/>
            <w:tcBorders>
              <w:top w:val="dotted" w:sz="4" w:space="0" w:color="auto"/>
              <w:left w:val="nil"/>
              <w:bottom w:val="nil"/>
              <w:right w:val="nil"/>
            </w:tcBorders>
          </w:tcPr>
          <w:p w14:paraId="2739AE41" w14:textId="15922A99"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Valor propio</w:t>
            </w:r>
          </w:p>
        </w:tc>
        <w:tc>
          <w:tcPr>
            <w:tcW w:w="1043" w:type="pct"/>
            <w:tcBorders>
              <w:top w:val="dotted" w:sz="4" w:space="0" w:color="auto"/>
              <w:left w:val="nil"/>
              <w:bottom w:val="nil"/>
              <w:right w:val="nil"/>
            </w:tcBorders>
          </w:tcPr>
          <w:p w14:paraId="6ADEC5A8" w14:textId="0AAACC23"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4.7639</w:t>
            </w:r>
          </w:p>
        </w:tc>
        <w:tc>
          <w:tcPr>
            <w:tcW w:w="863" w:type="pct"/>
            <w:tcBorders>
              <w:top w:val="dotted" w:sz="4" w:space="0" w:color="auto"/>
              <w:left w:val="nil"/>
              <w:bottom w:val="nil"/>
              <w:right w:val="nil"/>
            </w:tcBorders>
          </w:tcPr>
          <w:p w14:paraId="7F51BA42" w14:textId="121419D8"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1.9934</w:t>
            </w:r>
          </w:p>
        </w:tc>
        <w:tc>
          <w:tcPr>
            <w:tcW w:w="1250" w:type="pct"/>
            <w:tcBorders>
              <w:top w:val="dotted" w:sz="4" w:space="0" w:color="auto"/>
              <w:left w:val="nil"/>
              <w:bottom w:val="nil"/>
              <w:right w:val="nil"/>
            </w:tcBorders>
          </w:tcPr>
          <w:p w14:paraId="7D637C78" w14:textId="32CF9582"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1.5567</w:t>
            </w:r>
          </w:p>
        </w:tc>
      </w:tr>
      <w:tr w:rsidR="0018487D" w:rsidRPr="0018487D" w14:paraId="292EA916" w14:textId="77777777" w:rsidTr="00E41B83">
        <w:tc>
          <w:tcPr>
            <w:tcW w:w="1844" w:type="pct"/>
            <w:tcBorders>
              <w:top w:val="nil"/>
              <w:left w:val="nil"/>
              <w:bottom w:val="nil"/>
              <w:right w:val="nil"/>
            </w:tcBorders>
          </w:tcPr>
          <w:p w14:paraId="099D6907" w14:textId="1573B16C"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Varianza explicada</w:t>
            </w:r>
          </w:p>
        </w:tc>
        <w:tc>
          <w:tcPr>
            <w:tcW w:w="1043" w:type="pct"/>
            <w:tcBorders>
              <w:top w:val="nil"/>
              <w:left w:val="nil"/>
              <w:bottom w:val="nil"/>
              <w:right w:val="nil"/>
            </w:tcBorders>
          </w:tcPr>
          <w:p w14:paraId="76D2D7E7" w14:textId="2074A77E"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0.4764</w:t>
            </w:r>
          </w:p>
        </w:tc>
        <w:tc>
          <w:tcPr>
            <w:tcW w:w="863" w:type="pct"/>
            <w:tcBorders>
              <w:top w:val="nil"/>
              <w:left w:val="nil"/>
              <w:bottom w:val="nil"/>
              <w:right w:val="nil"/>
            </w:tcBorders>
          </w:tcPr>
          <w:p w14:paraId="11B1B920" w14:textId="64F68C45"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bookmarkStart w:id="15" w:name="_Hlk23004362"/>
            <w:r>
              <w:rPr>
                <w:rFonts w:ascii="Times New Roman" w:hAnsi="Times New Roman" w:cs="Times New Roman"/>
                <w:sz w:val="24"/>
                <w:szCs w:val="24"/>
              </w:rPr>
              <w:t>0.1993</w:t>
            </w:r>
            <w:bookmarkEnd w:id="15"/>
          </w:p>
        </w:tc>
        <w:tc>
          <w:tcPr>
            <w:tcW w:w="1250" w:type="pct"/>
            <w:tcBorders>
              <w:top w:val="nil"/>
              <w:left w:val="nil"/>
              <w:bottom w:val="nil"/>
              <w:right w:val="nil"/>
            </w:tcBorders>
          </w:tcPr>
          <w:p w14:paraId="6A17AC02" w14:textId="7B1AA136"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0.1156</w:t>
            </w:r>
          </w:p>
        </w:tc>
      </w:tr>
      <w:tr w:rsidR="0018487D" w:rsidRPr="0018487D" w14:paraId="37071F81" w14:textId="77777777" w:rsidTr="0018487D">
        <w:tc>
          <w:tcPr>
            <w:tcW w:w="1844" w:type="pct"/>
            <w:tcBorders>
              <w:top w:val="nil"/>
              <w:left w:val="nil"/>
              <w:right w:val="nil"/>
            </w:tcBorders>
          </w:tcPr>
          <w:p w14:paraId="3B9B75E8" w14:textId="2404B3DE" w:rsidR="0018487D" w:rsidRPr="0018487D" w:rsidRDefault="0018487D" w:rsidP="007D7A40">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Varianza acumulada</w:t>
            </w:r>
          </w:p>
        </w:tc>
        <w:tc>
          <w:tcPr>
            <w:tcW w:w="1043" w:type="pct"/>
            <w:tcBorders>
              <w:top w:val="nil"/>
              <w:left w:val="nil"/>
              <w:right w:val="nil"/>
            </w:tcBorders>
          </w:tcPr>
          <w:p w14:paraId="5607251D" w14:textId="1463B610"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0.4764</w:t>
            </w:r>
          </w:p>
        </w:tc>
        <w:tc>
          <w:tcPr>
            <w:tcW w:w="863" w:type="pct"/>
            <w:tcBorders>
              <w:top w:val="nil"/>
              <w:left w:val="nil"/>
              <w:right w:val="nil"/>
            </w:tcBorders>
          </w:tcPr>
          <w:p w14:paraId="6B27AF96" w14:textId="65F02AAA"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0.6767</w:t>
            </w:r>
          </w:p>
        </w:tc>
        <w:tc>
          <w:tcPr>
            <w:tcW w:w="1250" w:type="pct"/>
            <w:tcBorders>
              <w:top w:val="nil"/>
              <w:left w:val="nil"/>
              <w:right w:val="nil"/>
            </w:tcBorders>
          </w:tcPr>
          <w:p w14:paraId="6C87F677" w14:textId="1CB0BD81" w:rsidR="0018487D" w:rsidRPr="0018487D" w:rsidRDefault="00A27471" w:rsidP="007D7A4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0.7913</w:t>
            </w:r>
          </w:p>
        </w:tc>
      </w:tr>
    </w:tbl>
    <w:p w14:paraId="60E86926" w14:textId="0969008B" w:rsidR="00023654" w:rsidRDefault="00023654" w:rsidP="007D7A40">
      <w:pPr>
        <w:spacing w:after="0" w:line="480" w:lineRule="auto"/>
        <w:jc w:val="center"/>
        <w:rPr>
          <w:rFonts w:ascii="Times New Roman" w:eastAsia="Calibri" w:hAnsi="Times New Roman" w:cs="Times New Roman"/>
          <w:sz w:val="24"/>
          <w:szCs w:val="24"/>
        </w:rPr>
      </w:pPr>
    </w:p>
    <w:p w14:paraId="1C469589" w14:textId="65D0723D" w:rsidR="007D7A40" w:rsidRPr="003B01CC" w:rsidRDefault="007D7A40" w:rsidP="008910B2">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la </w:t>
      </w:r>
      <w:r w:rsidRPr="007373D8">
        <w:rPr>
          <w:rFonts w:ascii="Times New Roman" w:eastAsia="Calibri" w:hAnsi="Times New Roman" w:cs="Times New Roman"/>
          <w:sz w:val="24"/>
          <w:szCs w:val="24"/>
        </w:rPr>
        <w:t xml:space="preserve">figura </w:t>
      </w:r>
      <w:r w:rsidR="007C558F" w:rsidRPr="007373D8">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C47016">
        <w:rPr>
          <w:rFonts w:ascii="Times New Roman" w:eastAsia="Calibri" w:hAnsi="Times New Roman" w:cs="Times New Roman"/>
          <w:sz w:val="24"/>
          <w:szCs w:val="24"/>
        </w:rPr>
        <w:t>se muestra la d</w:t>
      </w:r>
      <w:r w:rsidR="00C47016" w:rsidRPr="00C47016">
        <w:rPr>
          <w:rFonts w:ascii="Times New Roman" w:eastAsia="Calibri" w:hAnsi="Times New Roman" w:cs="Times New Roman"/>
          <w:sz w:val="24"/>
          <w:szCs w:val="24"/>
        </w:rPr>
        <w:t>istribución de la variabilidad de árboles de chicozapote en función de los dos primeros componentes principales</w:t>
      </w:r>
      <w:r w:rsidR="00C47016">
        <w:rPr>
          <w:rFonts w:ascii="Times New Roman" w:eastAsia="Calibri" w:hAnsi="Times New Roman" w:cs="Times New Roman"/>
          <w:sz w:val="24"/>
          <w:szCs w:val="24"/>
        </w:rPr>
        <w:t xml:space="preserve">. </w:t>
      </w:r>
      <w:r w:rsidR="00C47016" w:rsidRPr="00C47016">
        <w:rPr>
          <w:rFonts w:ascii="Times New Roman" w:eastAsia="Calibri" w:hAnsi="Times New Roman" w:cs="Times New Roman"/>
          <w:sz w:val="24"/>
          <w:szCs w:val="24"/>
        </w:rPr>
        <w:t xml:space="preserve"> </w:t>
      </w:r>
      <w:r w:rsidR="00C47016">
        <w:rPr>
          <w:rFonts w:ascii="Times New Roman" w:eastAsia="Calibri" w:hAnsi="Times New Roman" w:cs="Times New Roman"/>
          <w:sz w:val="24"/>
          <w:szCs w:val="24"/>
        </w:rPr>
        <w:t xml:space="preserve">Se observa </w:t>
      </w:r>
      <w:r w:rsidR="00BB0DF6">
        <w:rPr>
          <w:rFonts w:ascii="Times New Roman" w:eastAsia="Calibri" w:hAnsi="Times New Roman" w:cs="Times New Roman"/>
          <w:sz w:val="24"/>
          <w:szCs w:val="24"/>
        </w:rPr>
        <w:t xml:space="preserve">que las </w:t>
      </w:r>
      <w:r w:rsidR="00C47016">
        <w:rPr>
          <w:rFonts w:ascii="Times New Roman" w:eastAsia="Calibri" w:hAnsi="Times New Roman" w:cs="Times New Roman"/>
          <w:sz w:val="24"/>
          <w:szCs w:val="24"/>
        </w:rPr>
        <w:t>re</w:t>
      </w:r>
      <w:r w:rsidR="00BB0DF6">
        <w:rPr>
          <w:rFonts w:ascii="Times New Roman" w:eastAsia="Calibri" w:hAnsi="Times New Roman" w:cs="Times New Roman"/>
          <w:sz w:val="24"/>
          <w:szCs w:val="24"/>
        </w:rPr>
        <w:t xml:space="preserve">colectas del 3 al 11 se agrupan en el cuadrante izquierdo, estas provienen de los municipios de Ahuacatlán y Amatlán de Cañas sitios </w:t>
      </w:r>
      <w:r w:rsidR="00214474">
        <w:rPr>
          <w:rFonts w:ascii="Times New Roman" w:eastAsia="Calibri" w:hAnsi="Times New Roman" w:cs="Times New Roman"/>
          <w:sz w:val="24"/>
          <w:szCs w:val="24"/>
        </w:rPr>
        <w:t xml:space="preserve">geográficamente cercanos lo que sugiere </w:t>
      </w:r>
      <w:r w:rsidR="00214474" w:rsidRPr="007373D8">
        <w:rPr>
          <w:rFonts w:ascii="Times New Roman" w:eastAsia="Calibri" w:hAnsi="Times New Roman" w:cs="Times New Roman"/>
          <w:sz w:val="24"/>
          <w:szCs w:val="24"/>
        </w:rPr>
        <w:t xml:space="preserve">un </w:t>
      </w:r>
      <w:r w:rsidR="00C47016" w:rsidRPr="007373D8">
        <w:rPr>
          <w:rFonts w:ascii="Times New Roman" w:eastAsia="Calibri" w:hAnsi="Times New Roman" w:cs="Times New Roman"/>
          <w:sz w:val="24"/>
          <w:szCs w:val="24"/>
        </w:rPr>
        <w:t>origen común</w:t>
      </w:r>
      <w:r w:rsidR="00214474" w:rsidRPr="007373D8">
        <w:rPr>
          <w:rFonts w:ascii="Times New Roman" w:eastAsia="Calibri" w:hAnsi="Times New Roman" w:cs="Times New Roman"/>
          <w:sz w:val="24"/>
          <w:szCs w:val="24"/>
        </w:rPr>
        <w:t>,</w:t>
      </w:r>
      <w:r w:rsidR="00214474">
        <w:rPr>
          <w:rFonts w:ascii="Times New Roman" w:eastAsia="Calibri" w:hAnsi="Times New Roman" w:cs="Times New Roman"/>
          <w:sz w:val="24"/>
          <w:szCs w:val="24"/>
        </w:rPr>
        <w:t xml:space="preserve"> sin embargo, no se encuentran todas las recolectas provenientes de ésos municipios y también se encuentran recolectas de San Blas.</w:t>
      </w:r>
      <w:r w:rsidR="00962A55">
        <w:rPr>
          <w:rFonts w:ascii="Times New Roman" w:eastAsia="Calibri" w:hAnsi="Times New Roman" w:cs="Times New Roman"/>
          <w:sz w:val="24"/>
          <w:szCs w:val="24"/>
        </w:rPr>
        <w:t xml:space="preserve"> Las </w:t>
      </w:r>
      <w:r w:rsidR="005046B8">
        <w:rPr>
          <w:rFonts w:ascii="Times New Roman" w:eastAsia="Calibri" w:hAnsi="Times New Roman" w:cs="Times New Roman"/>
          <w:sz w:val="24"/>
          <w:szCs w:val="24"/>
        </w:rPr>
        <w:t>demás</w:t>
      </w:r>
      <w:r w:rsidR="00962A55">
        <w:rPr>
          <w:rFonts w:ascii="Times New Roman" w:eastAsia="Calibri" w:hAnsi="Times New Roman" w:cs="Times New Roman"/>
          <w:sz w:val="24"/>
          <w:szCs w:val="24"/>
        </w:rPr>
        <w:t xml:space="preserve"> recolectas de los municipios están mezcladas</w:t>
      </w:r>
      <w:r w:rsidR="00C47016">
        <w:rPr>
          <w:rFonts w:ascii="Times New Roman" w:eastAsia="Calibri" w:hAnsi="Times New Roman" w:cs="Times New Roman"/>
          <w:sz w:val="24"/>
          <w:szCs w:val="24"/>
        </w:rPr>
        <w:t xml:space="preserve"> y </w:t>
      </w:r>
      <w:r w:rsidR="00A6750D">
        <w:rPr>
          <w:rFonts w:ascii="Times New Roman" w:eastAsia="Calibri" w:hAnsi="Times New Roman" w:cs="Times New Roman"/>
          <w:sz w:val="24"/>
          <w:szCs w:val="24"/>
        </w:rPr>
        <w:t>distribuidas</w:t>
      </w:r>
      <w:r w:rsidR="00C47016">
        <w:rPr>
          <w:rFonts w:ascii="Times New Roman" w:eastAsia="Calibri" w:hAnsi="Times New Roman" w:cs="Times New Roman"/>
          <w:sz w:val="24"/>
          <w:szCs w:val="24"/>
        </w:rPr>
        <w:t xml:space="preserve"> en el diagrama</w:t>
      </w:r>
      <w:r w:rsidR="005046B8">
        <w:rPr>
          <w:rFonts w:ascii="Times New Roman" w:eastAsia="Calibri" w:hAnsi="Times New Roman" w:cs="Times New Roman"/>
          <w:sz w:val="24"/>
          <w:szCs w:val="24"/>
        </w:rPr>
        <w:t>.</w:t>
      </w:r>
    </w:p>
    <w:p w14:paraId="1B8EDF5B" w14:textId="3980C06E" w:rsidR="003B01CC" w:rsidRPr="003B01CC" w:rsidRDefault="003B01CC" w:rsidP="007D7A40">
      <w:pPr>
        <w:spacing w:after="0" w:line="480" w:lineRule="auto"/>
        <w:jc w:val="both"/>
        <w:rPr>
          <w:rFonts w:ascii="Times New Roman" w:eastAsia="Calibri"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972"/>
      </w:tblGrid>
      <w:tr w:rsidR="00A27471" w14:paraId="7D0ECE12" w14:textId="77777777" w:rsidTr="007D40FD">
        <w:tc>
          <w:tcPr>
            <w:tcW w:w="9972" w:type="dxa"/>
          </w:tcPr>
          <w:p w14:paraId="528A8A47" w14:textId="7EFAEB3C" w:rsidR="00A27471" w:rsidRDefault="00BB0DF6" w:rsidP="008910B2">
            <w:pPr>
              <w:spacing w:line="480" w:lineRule="auto"/>
              <w:jc w:val="center"/>
              <w:rPr>
                <w:rFonts w:ascii="Times New Roman" w:eastAsia="Calibri" w:hAnsi="Times New Roman" w:cs="Times New Roman"/>
                <w:sz w:val="24"/>
                <w:szCs w:val="24"/>
              </w:rPr>
            </w:pPr>
            <w:r>
              <w:rPr>
                <w:noProof/>
              </w:rPr>
              <w:drawing>
                <wp:inline distT="0" distB="0" distL="0" distR="0" wp14:anchorId="7B1F476B" wp14:editId="7AB15F93">
                  <wp:extent cx="6332220" cy="3754755"/>
                  <wp:effectExtent l="0" t="0" r="11430" b="17145"/>
                  <wp:docPr id="1" name="Gráfico 1">
                    <a:extLst xmlns:a="http://schemas.openxmlformats.org/drawingml/2006/main">
                      <a:ext uri="{FF2B5EF4-FFF2-40B4-BE49-F238E27FC236}">
                        <a16:creationId xmlns:a16="http://schemas.microsoft.com/office/drawing/2014/main" id="{B54EDA7B-88CC-49C4-983E-C52E1DB894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DA81306" w14:textId="16CF3723" w:rsidR="003B01CC" w:rsidRPr="007D40FD" w:rsidRDefault="007D7A40" w:rsidP="008910B2">
      <w:pPr>
        <w:spacing w:after="0" w:line="480" w:lineRule="auto"/>
        <w:jc w:val="both"/>
        <w:rPr>
          <w:rFonts w:ascii="Times New Roman" w:eastAsia="Calibri" w:hAnsi="Times New Roman" w:cs="Times New Roman"/>
          <w:sz w:val="24"/>
          <w:szCs w:val="24"/>
        </w:rPr>
      </w:pPr>
      <w:r w:rsidRPr="00A6750D">
        <w:rPr>
          <w:rFonts w:ascii="Times New Roman" w:hAnsi="Times New Roman" w:cs="Times New Roman"/>
          <w:b/>
          <w:bCs/>
          <w:color w:val="000000"/>
          <w:sz w:val="24"/>
          <w:szCs w:val="24"/>
        </w:rPr>
        <w:t xml:space="preserve">Figura </w:t>
      </w:r>
      <w:r w:rsidR="007C558F">
        <w:rPr>
          <w:rFonts w:ascii="Times New Roman" w:hAnsi="Times New Roman" w:cs="Times New Roman"/>
          <w:b/>
          <w:bCs/>
          <w:color w:val="000000"/>
          <w:sz w:val="24"/>
          <w:szCs w:val="24"/>
        </w:rPr>
        <w:t>3</w:t>
      </w:r>
      <w:r w:rsidRPr="00A6750D">
        <w:rPr>
          <w:rFonts w:ascii="Times New Roman" w:hAnsi="Times New Roman" w:cs="Times New Roman"/>
          <w:b/>
          <w:bCs/>
          <w:color w:val="000000"/>
          <w:sz w:val="24"/>
          <w:szCs w:val="24"/>
        </w:rPr>
        <w:t>.</w:t>
      </w:r>
      <w:r w:rsidRPr="007D40FD">
        <w:rPr>
          <w:rFonts w:ascii="Times New Roman" w:hAnsi="Times New Roman" w:cs="Times New Roman"/>
          <w:color w:val="000000"/>
          <w:sz w:val="24"/>
          <w:szCs w:val="24"/>
        </w:rPr>
        <w:t xml:space="preserve"> </w:t>
      </w:r>
      <w:bookmarkStart w:id="16" w:name="_Hlk23068666"/>
      <w:r w:rsidR="008910B2" w:rsidRPr="009C510D">
        <w:rPr>
          <w:rFonts w:ascii="Times New Roman" w:hAnsi="Times New Roman" w:cs="Times New Roman"/>
          <w:b/>
          <w:bCs/>
          <w:color w:val="000000"/>
          <w:sz w:val="24"/>
          <w:szCs w:val="24"/>
        </w:rPr>
        <w:t>Distribución gráfica de la variabilidad de árboles de chicozapote en función de los dos primeros componentes principales</w:t>
      </w:r>
      <w:bookmarkEnd w:id="16"/>
      <w:r w:rsidR="009C510D">
        <w:rPr>
          <w:rFonts w:ascii="Times New Roman" w:hAnsi="Times New Roman" w:cs="Times New Roman"/>
          <w:b/>
          <w:bCs/>
          <w:color w:val="000000"/>
          <w:sz w:val="24"/>
          <w:szCs w:val="24"/>
        </w:rPr>
        <w:t xml:space="preserve">: </w:t>
      </w:r>
      <w:r w:rsidR="009C510D">
        <w:rPr>
          <w:rFonts w:ascii="Times New Roman" w:hAnsi="Times New Roman" w:cs="Times New Roman"/>
          <w:color w:val="000000"/>
          <w:sz w:val="24"/>
          <w:szCs w:val="24"/>
        </w:rPr>
        <w:t>las recolectas de los diferentes municipios se encuentran mezcladas</w:t>
      </w:r>
      <w:r w:rsidR="008910B2" w:rsidRPr="009C510D">
        <w:rPr>
          <w:rFonts w:ascii="Times New Roman" w:hAnsi="Times New Roman" w:cs="Times New Roman"/>
          <w:b/>
          <w:bCs/>
          <w:color w:val="000000"/>
          <w:sz w:val="24"/>
          <w:szCs w:val="24"/>
        </w:rPr>
        <w:t>.</w:t>
      </w:r>
      <w:r w:rsidR="008910B2" w:rsidRPr="007D40FD">
        <w:rPr>
          <w:rFonts w:ascii="Times New Roman" w:hAnsi="Times New Roman" w:cs="Times New Roman"/>
          <w:color w:val="000000"/>
          <w:sz w:val="24"/>
          <w:szCs w:val="24"/>
        </w:rPr>
        <w:t xml:space="preserve"> </w:t>
      </w:r>
    </w:p>
    <w:p w14:paraId="79183ED6" w14:textId="77777777" w:rsidR="007373D8" w:rsidRDefault="007373D8" w:rsidP="00603125">
      <w:pPr>
        <w:spacing w:after="0" w:line="480" w:lineRule="auto"/>
        <w:contextualSpacing/>
        <w:rPr>
          <w:rFonts w:ascii="Times New Roman" w:eastAsia="Calibri" w:hAnsi="Times New Roman" w:cs="Times New Roman"/>
          <w:b/>
          <w:bCs/>
          <w:sz w:val="28"/>
          <w:szCs w:val="28"/>
        </w:rPr>
      </w:pPr>
    </w:p>
    <w:p w14:paraId="5656DB90" w14:textId="71E1A8DE" w:rsidR="00603125" w:rsidRDefault="00603125" w:rsidP="00603125">
      <w:pPr>
        <w:spacing w:after="0" w:line="480" w:lineRule="auto"/>
        <w:contextualSpacing/>
        <w:rPr>
          <w:rFonts w:ascii="Times New Roman" w:eastAsia="Calibri" w:hAnsi="Times New Roman" w:cs="Times New Roman"/>
          <w:b/>
          <w:bCs/>
          <w:sz w:val="28"/>
          <w:szCs w:val="28"/>
        </w:rPr>
      </w:pPr>
      <w:proofErr w:type="spellStart"/>
      <w:r w:rsidRPr="003B01CC">
        <w:rPr>
          <w:rFonts w:ascii="Times New Roman" w:eastAsia="Calibri" w:hAnsi="Times New Roman" w:cs="Times New Roman"/>
          <w:b/>
          <w:bCs/>
          <w:sz w:val="28"/>
          <w:szCs w:val="28"/>
        </w:rPr>
        <w:t>Dendrograma</w:t>
      </w:r>
      <w:proofErr w:type="spellEnd"/>
      <w:r w:rsidRPr="003B01CC">
        <w:rPr>
          <w:rFonts w:ascii="Times New Roman" w:eastAsia="Calibri" w:hAnsi="Times New Roman" w:cs="Times New Roman"/>
          <w:b/>
          <w:bCs/>
          <w:sz w:val="28"/>
          <w:szCs w:val="28"/>
        </w:rPr>
        <w:t xml:space="preserve"> de similitud </w:t>
      </w:r>
    </w:p>
    <w:p w14:paraId="5D31FBF4" w14:textId="4A34AFE5" w:rsidR="00603125" w:rsidRPr="003B01CC" w:rsidRDefault="00603125" w:rsidP="00603125">
      <w:pPr>
        <w:spacing w:after="0" w:line="480" w:lineRule="auto"/>
        <w:jc w:val="both"/>
        <w:rPr>
          <w:rFonts w:ascii="Times New Roman" w:eastAsia="Arial" w:hAnsi="Times New Roman" w:cs="Times New Roman"/>
          <w:sz w:val="24"/>
          <w:szCs w:val="24"/>
        </w:rPr>
      </w:pPr>
      <w:r w:rsidRPr="003B01CC">
        <w:rPr>
          <w:rFonts w:ascii="Times New Roman" w:eastAsia="Arial" w:hAnsi="Times New Roman" w:cs="Times New Roman"/>
          <w:sz w:val="24"/>
          <w:szCs w:val="24"/>
        </w:rPr>
        <w:t xml:space="preserve">Al realizar el análisis de conglomerados jerárquicos se identificaron </w:t>
      </w:r>
      <w:r w:rsidR="000A2808">
        <w:rPr>
          <w:rFonts w:ascii="Times New Roman" w:eastAsia="Arial" w:hAnsi="Times New Roman" w:cs="Times New Roman"/>
          <w:sz w:val="24"/>
          <w:szCs w:val="24"/>
        </w:rPr>
        <w:t>cinco</w:t>
      </w:r>
      <w:r w:rsidRPr="003B01CC">
        <w:rPr>
          <w:rFonts w:ascii="Times New Roman" w:eastAsia="Arial" w:hAnsi="Times New Roman" w:cs="Times New Roman"/>
          <w:sz w:val="24"/>
          <w:szCs w:val="24"/>
        </w:rPr>
        <w:t xml:space="preserve"> grupos a una distancia euclidiana de 0.0</w:t>
      </w:r>
      <w:r w:rsidR="000A2808">
        <w:rPr>
          <w:rFonts w:ascii="Times New Roman" w:eastAsia="Arial" w:hAnsi="Times New Roman" w:cs="Times New Roman"/>
          <w:sz w:val="24"/>
          <w:szCs w:val="24"/>
        </w:rPr>
        <w:t>8</w:t>
      </w:r>
      <w:r w:rsidRPr="003B01CC">
        <w:rPr>
          <w:rFonts w:ascii="Times New Roman" w:eastAsia="Arial" w:hAnsi="Times New Roman" w:cs="Times New Roman"/>
          <w:sz w:val="24"/>
          <w:szCs w:val="24"/>
        </w:rPr>
        <w:t xml:space="preserve"> (Figura </w:t>
      </w:r>
      <w:r w:rsidR="007C558F">
        <w:rPr>
          <w:rFonts w:ascii="Times New Roman" w:eastAsia="Arial" w:hAnsi="Times New Roman" w:cs="Times New Roman"/>
          <w:sz w:val="24"/>
          <w:szCs w:val="24"/>
        </w:rPr>
        <w:t>4</w:t>
      </w:r>
      <w:r w:rsidRPr="003B01CC">
        <w:rPr>
          <w:rFonts w:ascii="Times New Roman" w:eastAsia="Arial" w:hAnsi="Times New Roman" w:cs="Times New Roman"/>
          <w:sz w:val="24"/>
          <w:szCs w:val="24"/>
        </w:rPr>
        <w:t>).</w:t>
      </w:r>
    </w:p>
    <w:p w14:paraId="48765B26" w14:textId="77777777" w:rsidR="00A6750D" w:rsidRDefault="00A6750D" w:rsidP="00603125">
      <w:pPr>
        <w:spacing w:after="0" w:line="480" w:lineRule="auto"/>
        <w:jc w:val="both"/>
        <w:rPr>
          <w:rFonts w:ascii="Times New Roman" w:eastAsia="Arial" w:hAnsi="Times New Roman" w:cs="Times New Roman"/>
          <w:sz w:val="24"/>
          <w:szCs w:val="24"/>
        </w:rPr>
      </w:pPr>
    </w:p>
    <w:p w14:paraId="5FAB88F3" w14:textId="0D57983F" w:rsidR="00A6750D" w:rsidRDefault="00A6750D" w:rsidP="00D834F4">
      <w:pPr>
        <w:spacing w:after="0" w:line="480" w:lineRule="auto"/>
        <w:jc w:val="center"/>
        <w:rPr>
          <w:rFonts w:ascii="Times New Roman" w:eastAsia="Arial" w:hAnsi="Times New Roman" w:cs="Times New Roman"/>
          <w:sz w:val="24"/>
          <w:szCs w:val="24"/>
        </w:rPr>
      </w:pPr>
      <w:r>
        <w:rPr>
          <w:rFonts w:ascii="Times New Roman" w:eastAsia="Arial" w:hAnsi="Times New Roman" w:cs="Times New Roman"/>
          <w:noProof/>
          <w:sz w:val="24"/>
          <w:szCs w:val="24"/>
        </w:rPr>
        <w:lastRenderedPageBreak/>
        <w:drawing>
          <wp:inline distT="0" distB="0" distL="0" distR="0" wp14:anchorId="259A24EA" wp14:editId="6499DC30">
            <wp:extent cx="6067425" cy="2943849"/>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2550" cy="2951188"/>
                    </a:xfrm>
                    <a:prstGeom prst="rect">
                      <a:avLst/>
                    </a:prstGeom>
                    <a:noFill/>
                  </pic:spPr>
                </pic:pic>
              </a:graphicData>
            </a:graphic>
          </wp:inline>
        </w:drawing>
      </w:r>
    </w:p>
    <w:p w14:paraId="5B0053F8" w14:textId="07E4FB77" w:rsidR="00EF40DC" w:rsidRDefault="00603125" w:rsidP="00603125">
      <w:pPr>
        <w:spacing w:after="0" w:line="480" w:lineRule="auto"/>
        <w:jc w:val="both"/>
        <w:rPr>
          <w:rFonts w:ascii="Times New Roman" w:eastAsia="Arial" w:hAnsi="Times New Roman" w:cs="Times New Roman"/>
          <w:sz w:val="24"/>
          <w:szCs w:val="24"/>
        </w:rPr>
      </w:pPr>
      <w:r w:rsidRPr="00EF40DC">
        <w:rPr>
          <w:rFonts w:ascii="Times New Roman" w:eastAsia="Arial" w:hAnsi="Times New Roman" w:cs="Times New Roman"/>
          <w:b/>
          <w:bCs/>
          <w:sz w:val="24"/>
          <w:szCs w:val="24"/>
        </w:rPr>
        <w:t xml:space="preserve"> </w:t>
      </w:r>
      <w:r w:rsidR="00EF40DC" w:rsidRPr="00EF40DC">
        <w:rPr>
          <w:rFonts w:ascii="Times New Roman" w:eastAsia="Arial" w:hAnsi="Times New Roman" w:cs="Times New Roman"/>
          <w:b/>
          <w:bCs/>
          <w:sz w:val="24"/>
          <w:szCs w:val="24"/>
        </w:rPr>
        <w:t xml:space="preserve">Figura </w:t>
      </w:r>
      <w:r w:rsidR="007C558F">
        <w:rPr>
          <w:rFonts w:ascii="Times New Roman" w:eastAsia="Arial" w:hAnsi="Times New Roman" w:cs="Times New Roman"/>
          <w:b/>
          <w:bCs/>
          <w:sz w:val="24"/>
          <w:szCs w:val="24"/>
        </w:rPr>
        <w:t>4</w:t>
      </w:r>
      <w:r w:rsidR="00EF40DC" w:rsidRPr="00EF40DC">
        <w:rPr>
          <w:rFonts w:ascii="Times New Roman" w:eastAsia="Arial" w:hAnsi="Times New Roman" w:cs="Times New Roman"/>
          <w:b/>
          <w:bCs/>
          <w:sz w:val="24"/>
          <w:szCs w:val="24"/>
        </w:rPr>
        <w:t>.</w:t>
      </w:r>
      <w:r w:rsidR="00EF40DC" w:rsidRPr="00EF40DC">
        <w:rPr>
          <w:rFonts w:ascii="Times New Roman" w:eastAsia="Arial" w:hAnsi="Times New Roman" w:cs="Times New Roman"/>
          <w:sz w:val="24"/>
          <w:szCs w:val="24"/>
        </w:rPr>
        <w:t xml:space="preserve"> </w:t>
      </w:r>
      <w:proofErr w:type="spellStart"/>
      <w:r w:rsidR="00EF40DC" w:rsidRPr="009C510D">
        <w:rPr>
          <w:rFonts w:ascii="Times New Roman" w:eastAsia="Arial" w:hAnsi="Times New Roman" w:cs="Times New Roman"/>
          <w:b/>
          <w:bCs/>
          <w:sz w:val="24"/>
          <w:szCs w:val="24"/>
        </w:rPr>
        <w:t>Dendrograma</w:t>
      </w:r>
      <w:proofErr w:type="spellEnd"/>
      <w:r w:rsidR="00EF40DC" w:rsidRPr="009C510D">
        <w:rPr>
          <w:rFonts w:ascii="Times New Roman" w:eastAsia="Arial" w:hAnsi="Times New Roman" w:cs="Times New Roman"/>
          <w:b/>
          <w:bCs/>
          <w:sz w:val="24"/>
          <w:szCs w:val="24"/>
        </w:rPr>
        <w:t xml:space="preserve"> obtenido del análisis de agrupamiento con el método de análisis de conglomerados jerárquicos mediante UPGMA de 55 recolectas de chicozapote en Nayarit</w:t>
      </w:r>
      <w:r w:rsidR="009C510D">
        <w:rPr>
          <w:rFonts w:ascii="Times New Roman" w:eastAsia="Arial" w:hAnsi="Times New Roman" w:cs="Times New Roman"/>
          <w:sz w:val="24"/>
          <w:szCs w:val="24"/>
        </w:rPr>
        <w:t>: la variabilidad mostrada en las recolectas permitió la formación de subgrupos</w:t>
      </w:r>
      <w:r w:rsidR="00EF40DC" w:rsidRPr="00EF40DC">
        <w:rPr>
          <w:rFonts w:ascii="Times New Roman" w:eastAsia="Arial" w:hAnsi="Times New Roman" w:cs="Times New Roman"/>
          <w:sz w:val="24"/>
          <w:szCs w:val="24"/>
        </w:rPr>
        <w:t xml:space="preserve">. </w:t>
      </w:r>
      <w:proofErr w:type="spellStart"/>
      <w:r w:rsidR="00EF40DC" w:rsidRPr="00EF40DC">
        <w:rPr>
          <w:rFonts w:ascii="Times New Roman" w:eastAsia="Arial" w:hAnsi="Times New Roman" w:cs="Times New Roman"/>
          <w:sz w:val="24"/>
          <w:szCs w:val="24"/>
          <w:vertAlign w:val="superscript"/>
        </w:rPr>
        <w:t>a</w:t>
      </w:r>
      <w:r w:rsidR="00EF40DC" w:rsidRPr="00EF40DC">
        <w:rPr>
          <w:rFonts w:ascii="Times New Roman" w:eastAsia="Arial" w:hAnsi="Times New Roman" w:cs="Times New Roman"/>
          <w:sz w:val="24"/>
          <w:szCs w:val="24"/>
        </w:rPr>
        <w:t>Número</w:t>
      </w:r>
      <w:proofErr w:type="spellEnd"/>
      <w:r w:rsidR="00EF40DC" w:rsidRPr="00EF40DC">
        <w:rPr>
          <w:rFonts w:ascii="Times New Roman" w:eastAsia="Arial" w:hAnsi="Times New Roman" w:cs="Times New Roman"/>
          <w:sz w:val="24"/>
          <w:szCs w:val="24"/>
        </w:rPr>
        <w:t xml:space="preserve"> de grupo</w:t>
      </w:r>
    </w:p>
    <w:p w14:paraId="0A1BB90C" w14:textId="77777777" w:rsidR="00EF40DC" w:rsidRDefault="00EF40DC" w:rsidP="00603125">
      <w:pPr>
        <w:spacing w:after="0" w:line="480" w:lineRule="auto"/>
        <w:jc w:val="both"/>
        <w:rPr>
          <w:rFonts w:ascii="Times New Roman" w:eastAsia="Arial" w:hAnsi="Times New Roman" w:cs="Times New Roman"/>
          <w:sz w:val="24"/>
          <w:szCs w:val="24"/>
        </w:rPr>
      </w:pPr>
    </w:p>
    <w:p w14:paraId="22186B5E" w14:textId="134A80FA" w:rsidR="000341B2" w:rsidRDefault="00603125" w:rsidP="00603125">
      <w:pPr>
        <w:spacing w:after="0" w:line="480" w:lineRule="auto"/>
        <w:jc w:val="both"/>
        <w:rPr>
          <w:rFonts w:ascii="Times New Roman" w:eastAsia="Arial" w:hAnsi="Times New Roman" w:cs="Times New Roman"/>
          <w:sz w:val="24"/>
          <w:szCs w:val="24"/>
        </w:rPr>
      </w:pPr>
      <w:r w:rsidRPr="003B01CC">
        <w:rPr>
          <w:rFonts w:ascii="Times New Roman" w:eastAsia="Arial" w:hAnsi="Times New Roman" w:cs="Times New Roman"/>
          <w:sz w:val="24"/>
          <w:szCs w:val="24"/>
        </w:rPr>
        <w:t xml:space="preserve">El grupo I estuvo conformado por </w:t>
      </w:r>
      <w:r w:rsidR="00947000">
        <w:rPr>
          <w:rFonts w:ascii="Times New Roman" w:eastAsia="Arial" w:hAnsi="Times New Roman" w:cs="Times New Roman"/>
          <w:sz w:val="24"/>
          <w:szCs w:val="24"/>
        </w:rPr>
        <w:t xml:space="preserve">16 </w:t>
      </w:r>
      <w:r w:rsidRPr="003B01CC">
        <w:rPr>
          <w:rFonts w:ascii="Times New Roman" w:eastAsia="Arial" w:hAnsi="Times New Roman" w:cs="Times New Roman"/>
          <w:sz w:val="24"/>
          <w:szCs w:val="24"/>
        </w:rPr>
        <w:t xml:space="preserve">recolectas </w:t>
      </w:r>
      <w:r w:rsidR="00A6750D">
        <w:rPr>
          <w:rFonts w:ascii="Times New Roman" w:eastAsia="Arial" w:hAnsi="Times New Roman" w:cs="Times New Roman"/>
          <w:sz w:val="24"/>
          <w:szCs w:val="24"/>
        </w:rPr>
        <w:t>con</w:t>
      </w:r>
      <w:r w:rsidRPr="003B01CC">
        <w:rPr>
          <w:rFonts w:ascii="Times New Roman" w:eastAsia="Arial" w:hAnsi="Times New Roman" w:cs="Times New Roman"/>
          <w:sz w:val="24"/>
          <w:szCs w:val="24"/>
        </w:rPr>
        <w:t xml:space="preserve"> frutos </w:t>
      </w:r>
      <w:r w:rsidR="00A6750D">
        <w:rPr>
          <w:rFonts w:ascii="Times New Roman" w:eastAsia="Arial" w:hAnsi="Times New Roman" w:cs="Times New Roman"/>
          <w:sz w:val="24"/>
          <w:szCs w:val="24"/>
        </w:rPr>
        <w:t>de</w:t>
      </w:r>
      <w:r w:rsidRPr="003B01CC">
        <w:rPr>
          <w:rFonts w:ascii="Times New Roman" w:eastAsia="Arial" w:hAnsi="Times New Roman" w:cs="Times New Roman"/>
          <w:sz w:val="24"/>
          <w:szCs w:val="24"/>
        </w:rPr>
        <w:t xml:space="preserve"> pes</w:t>
      </w:r>
      <w:r w:rsidR="00A6750D">
        <w:rPr>
          <w:rFonts w:ascii="Times New Roman" w:eastAsia="Arial" w:hAnsi="Times New Roman" w:cs="Times New Roman"/>
          <w:sz w:val="24"/>
          <w:szCs w:val="24"/>
        </w:rPr>
        <w:t xml:space="preserve">o </w:t>
      </w:r>
      <w:r w:rsidR="00BB65A6">
        <w:rPr>
          <w:rFonts w:ascii="Times New Roman" w:eastAsia="Arial" w:hAnsi="Times New Roman" w:cs="Times New Roman"/>
          <w:sz w:val="24"/>
          <w:szCs w:val="24"/>
        </w:rPr>
        <w:t xml:space="preserve">promedio </w:t>
      </w:r>
      <w:r w:rsidR="00A6750D">
        <w:rPr>
          <w:rFonts w:ascii="Times New Roman" w:eastAsia="Arial" w:hAnsi="Times New Roman" w:cs="Times New Roman"/>
          <w:sz w:val="24"/>
          <w:szCs w:val="24"/>
        </w:rPr>
        <w:t>de fruto</w:t>
      </w:r>
      <w:r w:rsidRPr="003B01CC">
        <w:rPr>
          <w:rFonts w:ascii="Times New Roman" w:eastAsia="Arial" w:hAnsi="Times New Roman" w:cs="Times New Roman"/>
          <w:sz w:val="24"/>
          <w:szCs w:val="24"/>
        </w:rPr>
        <w:t xml:space="preserve"> y pulpa</w:t>
      </w:r>
      <w:r w:rsidR="00A6750D">
        <w:rPr>
          <w:rFonts w:ascii="Times New Roman" w:eastAsia="Arial" w:hAnsi="Times New Roman" w:cs="Times New Roman"/>
          <w:sz w:val="24"/>
          <w:szCs w:val="24"/>
        </w:rPr>
        <w:t xml:space="preserve"> </w:t>
      </w:r>
      <w:r w:rsidR="00EF40DC">
        <w:rPr>
          <w:rFonts w:ascii="Times New Roman" w:eastAsia="Arial" w:hAnsi="Times New Roman" w:cs="Times New Roman"/>
          <w:sz w:val="24"/>
          <w:szCs w:val="24"/>
        </w:rPr>
        <w:t>alto</w:t>
      </w:r>
      <w:r w:rsidR="006549B9">
        <w:rPr>
          <w:rFonts w:ascii="Times New Roman" w:eastAsia="Arial" w:hAnsi="Times New Roman" w:cs="Times New Roman"/>
          <w:sz w:val="24"/>
          <w:szCs w:val="24"/>
        </w:rPr>
        <w:t xml:space="preserve"> (</w:t>
      </w:r>
      <w:r w:rsidR="006549B9" w:rsidRPr="006549B9">
        <w:rPr>
          <w:rFonts w:ascii="Times New Roman" w:eastAsia="Arial" w:hAnsi="Times New Roman" w:cs="Times New Roman"/>
          <w:sz w:val="24"/>
          <w:szCs w:val="24"/>
        </w:rPr>
        <w:t>89.55</w:t>
      </w:r>
      <w:r w:rsidR="006549B9">
        <w:rPr>
          <w:rFonts w:ascii="Times New Roman" w:eastAsia="Arial" w:hAnsi="Times New Roman" w:cs="Times New Roman"/>
          <w:sz w:val="24"/>
          <w:szCs w:val="24"/>
        </w:rPr>
        <w:t xml:space="preserve"> y</w:t>
      </w:r>
      <w:r w:rsidR="006549B9" w:rsidRPr="006549B9">
        <w:t xml:space="preserve"> </w:t>
      </w:r>
      <w:r w:rsidR="006549B9" w:rsidRPr="006549B9">
        <w:rPr>
          <w:rFonts w:ascii="Times New Roman" w:eastAsia="Arial" w:hAnsi="Times New Roman" w:cs="Times New Roman"/>
          <w:sz w:val="24"/>
          <w:szCs w:val="24"/>
        </w:rPr>
        <w:t>72.77</w:t>
      </w:r>
      <w:r w:rsidR="006549B9">
        <w:rPr>
          <w:rFonts w:ascii="Times New Roman" w:eastAsia="Arial" w:hAnsi="Times New Roman" w:cs="Times New Roman"/>
          <w:sz w:val="24"/>
          <w:szCs w:val="24"/>
        </w:rPr>
        <w:t xml:space="preserve"> g)</w:t>
      </w:r>
      <w:r w:rsidRPr="003B01CC">
        <w:rPr>
          <w:rFonts w:ascii="Times New Roman" w:eastAsia="Arial" w:hAnsi="Times New Roman" w:cs="Times New Roman"/>
          <w:sz w:val="24"/>
          <w:szCs w:val="24"/>
        </w:rPr>
        <w:t>; los frutos eran de ancho similar al largo (redondeados</w:t>
      </w:r>
      <w:r w:rsidR="009019C2">
        <w:rPr>
          <w:rFonts w:ascii="Times New Roman" w:eastAsia="Arial" w:hAnsi="Times New Roman" w:cs="Times New Roman"/>
          <w:sz w:val="24"/>
          <w:szCs w:val="24"/>
        </w:rPr>
        <w:t>,</w:t>
      </w:r>
      <w:r w:rsidR="00E304D9">
        <w:rPr>
          <w:rFonts w:ascii="Times New Roman" w:eastAsia="Arial" w:hAnsi="Times New Roman" w:cs="Times New Roman"/>
          <w:sz w:val="24"/>
          <w:szCs w:val="24"/>
        </w:rPr>
        <w:t xml:space="preserve"> relación diámetro polar/ecuatorial de 1.09</w:t>
      </w:r>
      <w:r w:rsidR="000A2808">
        <w:rPr>
          <w:rFonts w:ascii="Times New Roman" w:eastAsia="Arial" w:hAnsi="Times New Roman" w:cs="Times New Roman"/>
          <w:sz w:val="24"/>
          <w:szCs w:val="24"/>
        </w:rPr>
        <w:t>)</w:t>
      </w:r>
      <w:r w:rsidR="00E304D9">
        <w:rPr>
          <w:rFonts w:ascii="Times New Roman" w:eastAsia="Arial" w:hAnsi="Times New Roman" w:cs="Times New Roman"/>
          <w:sz w:val="24"/>
          <w:szCs w:val="24"/>
        </w:rPr>
        <w:t xml:space="preserve"> y hojas</w:t>
      </w:r>
      <w:r w:rsidR="00BB65A6" w:rsidRPr="00BB65A6">
        <w:t xml:space="preserve"> </w:t>
      </w:r>
      <w:r w:rsidR="00BB65A6">
        <w:t xml:space="preserve"> grandes (</w:t>
      </w:r>
      <w:r w:rsidR="00BB65A6" w:rsidRPr="00BB65A6">
        <w:rPr>
          <w:rFonts w:ascii="Times New Roman" w:eastAsia="Arial" w:hAnsi="Times New Roman" w:cs="Times New Roman"/>
          <w:sz w:val="24"/>
          <w:szCs w:val="24"/>
        </w:rPr>
        <w:t>86.26</w:t>
      </w:r>
      <w:r w:rsidR="00BB65A6">
        <w:rPr>
          <w:rFonts w:ascii="Times New Roman" w:eastAsia="Arial" w:hAnsi="Times New Roman" w:cs="Times New Roman"/>
          <w:sz w:val="24"/>
          <w:szCs w:val="24"/>
        </w:rPr>
        <w:t xml:space="preserve"> y </w:t>
      </w:r>
      <w:r w:rsidR="00BB65A6" w:rsidRPr="00BB65A6">
        <w:rPr>
          <w:rFonts w:ascii="Times New Roman" w:eastAsia="Arial" w:hAnsi="Times New Roman" w:cs="Times New Roman"/>
          <w:sz w:val="24"/>
          <w:szCs w:val="24"/>
        </w:rPr>
        <w:t>32.95</w:t>
      </w:r>
      <w:r w:rsidR="00BB65A6">
        <w:rPr>
          <w:rFonts w:ascii="Times New Roman" w:eastAsia="Arial" w:hAnsi="Times New Roman" w:cs="Times New Roman"/>
          <w:sz w:val="24"/>
          <w:szCs w:val="24"/>
        </w:rPr>
        <w:t xml:space="preserve"> mm de largo y ancho, respectivamente)</w:t>
      </w:r>
      <w:r w:rsidR="000A2808">
        <w:rPr>
          <w:rFonts w:ascii="Times New Roman" w:eastAsia="Arial" w:hAnsi="Times New Roman" w:cs="Times New Roman"/>
          <w:sz w:val="24"/>
          <w:szCs w:val="24"/>
        </w:rPr>
        <w:t xml:space="preserve">. En el grupo II se agruparon </w:t>
      </w:r>
      <w:r w:rsidR="00947000">
        <w:rPr>
          <w:rFonts w:ascii="Times New Roman" w:eastAsia="Arial" w:hAnsi="Times New Roman" w:cs="Times New Roman"/>
          <w:sz w:val="24"/>
          <w:szCs w:val="24"/>
        </w:rPr>
        <w:t xml:space="preserve">6 recolectas con </w:t>
      </w:r>
      <w:r w:rsidR="000A2808">
        <w:rPr>
          <w:rFonts w:ascii="Times New Roman" w:eastAsia="Arial" w:hAnsi="Times New Roman" w:cs="Times New Roman"/>
          <w:sz w:val="24"/>
          <w:szCs w:val="24"/>
        </w:rPr>
        <w:t xml:space="preserve">frutos de peso bajo </w:t>
      </w:r>
      <w:r w:rsidR="00BB65A6">
        <w:rPr>
          <w:rFonts w:ascii="Times New Roman" w:eastAsia="Arial" w:hAnsi="Times New Roman" w:cs="Times New Roman"/>
          <w:sz w:val="24"/>
          <w:szCs w:val="24"/>
        </w:rPr>
        <w:t xml:space="preserve">(50.46 g) </w:t>
      </w:r>
      <w:r w:rsidR="00E304D9">
        <w:rPr>
          <w:rFonts w:ascii="Times New Roman" w:eastAsia="Arial" w:hAnsi="Times New Roman" w:cs="Times New Roman"/>
          <w:sz w:val="24"/>
          <w:szCs w:val="24"/>
        </w:rPr>
        <w:t>y hojas de tamaño me</w:t>
      </w:r>
      <w:r w:rsidR="00BB65A6">
        <w:rPr>
          <w:rFonts w:ascii="Times New Roman" w:eastAsia="Arial" w:hAnsi="Times New Roman" w:cs="Times New Roman"/>
          <w:sz w:val="24"/>
          <w:szCs w:val="24"/>
        </w:rPr>
        <w:t>diano</w:t>
      </w:r>
      <w:r w:rsidR="00BB65A6" w:rsidRPr="00BB65A6">
        <w:t xml:space="preserve"> </w:t>
      </w:r>
      <w:r w:rsidR="00BB65A6">
        <w:t>(</w:t>
      </w:r>
      <w:r w:rsidR="00BB65A6" w:rsidRPr="00BB65A6">
        <w:rPr>
          <w:rFonts w:ascii="Times New Roman" w:eastAsia="Arial" w:hAnsi="Times New Roman" w:cs="Times New Roman"/>
          <w:sz w:val="24"/>
          <w:szCs w:val="24"/>
        </w:rPr>
        <w:t>70.61</w:t>
      </w:r>
      <w:r w:rsidR="00BB65A6">
        <w:rPr>
          <w:rFonts w:ascii="Times New Roman" w:eastAsia="Arial" w:hAnsi="Times New Roman" w:cs="Times New Roman"/>
          <w:sz w:val="24"/>
          <w:szCs w:val="24"/>
        </w:rPr>
        <w:t xml:space="preserve"> </w:t>
      </w:r>
      <w:r w:rsidR="000341B2">
        <w:rPr>
          <w:rFonts w:ascii="Times New Roman" w:eastAsia="Arial" w:hAnsi="Times New Roman" w:cs="Times New Roman"/>
          <w:sz w:val="24"/>
          <w:szCs w:val="24"/>
        </w:rPr>
        <w:t>x</w:t>
      </w:r>
      <w:r w:rsidR="00BB65A6">
        <w:rPr>
          <w:rFonts w:ascii="Times New Roman" w:eastAsia="Arial" w:hAnsi="Times New Roman" w:cs="Times New Roman"/>
          <w:sz w:val="24"/>
          <w:szCs w:val="24"/>
        </w:rPr>
        <w:t xml:space="preserve"> </w:t>
      </w:r>
      <w:r w:rsidR="00BB65A6" w:rsidRPr="00BB65A6">
        <w:rPr>
          <w:rFonts w:ascii="Times New Roman" w:eastAsia="Arial" w:hAnsi="Times New Roman" w:cs="Times New Roman"/>
          <w:sz w:val="24"/>
          <w:szCs w:val="24"/>
        </w:rPr>
        <w:t>27.78</w:t>
      </w:r>
      <w:r w:rsidR="00BB65A6">
        <w:rPr>
          <w:rFonts w:ascii="Times New Roman" w:eastAsia="Arial" w:hAnsi="Times New Roman" w:cs="Times New Roman"/>
          <w:sz w:val="24"/>
          <w:szCs w:val="24"/>
        </w:rPr>
        <w:t xml:space="preserve"> mm) </w:t>
      </w:r>
      <w:r w:rsidR="00E304D9">
        <w:rPr>
          <w:rFonts w:ascii="Times New Roman" w:eastAsia="Arial" w:hAnsi="Times New Roman" w:cs="Times New Roman"/>
          <w:sz w:val="24"/>
          <w:szCs w:val="24"/>
        </w:rPr>
        <w:t xml:space="preserve">; que, a una distancia de 0.26 </w:t>
      </w:r>
      <w:r w:rsidR="000A2808">
        <w:rPr>
          <w:rFonts w:ascii="Times New Roman" w:eastAsia="Arial" w:hAnsi="Times New Roman" w:cs="Times New Roman"/>
          <w:sz w:val="24"/>
          <w:szCs w:val="24"/>
        </w:rPr>
        <w:t>form</w:t>
      </w:r>
      <w:r w:rsidR="00E304D9">
        <w:rPr>
          <w:rFonts w:ascii="Times New Roman" w:eastAsia="Arial" w:hAnsi="Times New Roman" w:cs="Times New Roman"/>
          <w:sz w:val="24"/>
          <w:szCs w:val="24"/>
        </w:rPr>
        <w:t>ó</w:t>
      </w:r>
      <w:r w:rsidR="000A2808">
        <w:rPr>
          <w:rFonts w:ascii="Times New Roman" w:eastAsia="Arial" w:hAnsi="Times New Roman" w:cs="Times New Roman"/>
          <w:sz w:val="24"/>
          <w:szCs w:val="24"/>
        </w:rPr>
        <w:t xml:space="preserve"> dos subgrupos</w:t>
      </w:r>
      <w:r w:rsidR="00E304D9">
        <w:rPr>
          <w:rFonts w:ascii="Times New Roman" w:eastAsia="Arial" w:hAnsi="Times New Roman" w:cs="Times New Roman"/>
          <w:sz w:val="24"/>
          <w:szCs w:val="24"/>
        </w:rPr>
        <w:t>,</w:t>
      </w:r>
      <w:r w:rsidR="000A2808">
        <w:rPr>
          <w:rFonts w:ascii="Times New Roman" w:eastAsia="Arial" w:hAnsi="Times New Roman" w:cs="Times New Roman"/>
          <w:sz w:val="24"/>
          <w:szCs w:val="24"/>
        </w:rPr>
        <w:t xml:space="preserve"> uno con forma de fruto alargada (relación diámetro polar</w:t>
      </w:r>
      <w:r w:rsidR="00E304D9">
        <w:rPr>
          <w:rFonts w:ascii="Times New Roman" w:eastAsia="Arial" w:hAnsi="Times New Roman" w:cs="Times New Roman"/>
          <w:sz w:val="24"/>
          <w:szCs w:val="24"/>
        </w:rPr>
        <w:t>/</w:t>
      </w:r>
      <w:r w:rsidR="000A2808">
        <w:rPr>
          <w:rFonts w:ascii="Times New Roman" w:eastAsia="Arial" w:hAnsi="Times New Roman" w:cs="Times New Roman"/>
          <w:sz w:val="24"/>
          <w:szCs w:val="24"/>
        </w:rPr>
        <w:t xml:space="preserve">ecuatorial del fruto de 1.52) y otro con frutos </w:t>
      </w:r>
      <w:r w:rsidR="00E304D9">
        <w:rPr>
          <w:rFonts w:ascii="Times New Roman" w:eastAsia="Arial" w:hAnsi="Times New Roman" w:cs="Times New Roman"/>
          <w:sz w:val="24"/>
          <w:szCs w:val="24"/>
        </w:rPr>
        <w:t xml:space="preserve">redondeados, ligeramente </w:t>
      </w:r>
      <w:r w:rsidR="000A2808">
        <w:rPr>
          <w:rFonts w:ascii="Times New Roman" w:eastAsia="Arial" w:hAnsi="Times New Roman" w:cs="Times New Roman"/>
          <w:sz w:val="24"/>
          <w:szCs w:val="24"/>
        </w:rPr>
        <w:t>achatados en los polos (</w:t>
      </w:r>
      <w:r w:rsidR="00E304D9">
        <w:rPr>
          <w:rFonts w:ascii="Times New Roman" w:eastAsia="Arial" w:hAnsi="Times New Roman" w:cs="Times New Roman"/>
          <w:sz w:val="24"/>
          <w:szCs w:val="24"/>
        </w:rPr>
        <w:t>relación diámetro</w:t>
      </w:r>
      <w:r w:rsidR="000A2808">
        <w:rPr>
          <w:rFonts w:ascii="Times New Roman" w:eastAsia="Arial" w:hAnsi="Times New Roman" w:cs="Times New Roman"/>
          <w:sz w:val="24"/>
          <w:szCs w:val="24"/>
        </w:rPr>
        <w:t xml:space="preserve"> polar</w:t>
      </w:r>
      <w:r w:rsidR="00E304D9">
        <w:rPr>
          <w:rFonts w:ascii="Times New Roman" w:eastAsia="Arial" w:hAnsi="Times New Roman" w:cs="Times New Roman"/>
          <w:sz w:val="24"/>
          <w:szCs w:val="24"/>
        </w:rPr>
        <w:t>/</w:t>
      </w:r>
      <w:r w:rsidR="000A2808">
        <w:rPr>
          <w:rFonts w:ascii="Times New Roman" w:eastAsia="Arial" w:hAnsi="Times New Roman" w:cs="Times New Roman"/>
          <w:sz w:val="24"/>
          <w:szCs w:val="24"/>
        </w:rPr>
        <w:t>ecuatorial</w:t>
      </w:r>
      <w:r w:rsidR="00E304D9">
        <w:rPr>
          <w:rFonts w:ascii="Times New Roman" w:eastAsia="Arial" w:hAnsi="Times New Roman" w:cs="Times New Roman"/>
          <w:sz w:val="24"/>
          <w:szCs w:val="24"/>
        </w:rPr>
        <w:t xml:space="preserve"> 0.96). El grupo III estuvo conformado por una sola recolecta, </w:t>
      </w:r>
      <w:r w:rsidR="00A6750D">
        <w:rPr>
          <w:rFonts w:ascii="Times New Roman" w:eastAsia="Arial" w:hAnsi="Times New Roman" w:cs="Times New Roman"/>
          <w:sz w:val="24"/>
          <w:szCs w:val="24"/>
        </w:rPr>
        <w:t xml:space="preserve">con frutos de forma redondeada ( relación diámetro polar/ ecuatorial de 98), </w:t>
      </w:r>
      <w:r w:rsidR="00E304D9">
        <w:rPr>
          <w:rFonts w:ascii="Times New Roman" w:eastAsia="Arial" w:hAnsi="Times New Roman" w:cs="Times New Roman"/>
          <w:sz w:val="24"/>
          <w:szCs w:val="24"/>
        </w:rPr>
        <w:t xml:space="preserve"> peso </w:t>
      </w:r>
      <w:r w:rsidR="00BB65A6">
        <w:rPr>
          <w:rFonts w:ascii="Times New Roman" w:eastAsia="Arial" w:hAnsi="Times New Roman" w:cs="Times New Roman"/>
          <w:sz w:val="24"/>
          <w:szCs w:val="24"/>
        </w:rPr>
        <w:t xml:space="preserve">promedio total y de pulpa </w:t>
      </w:r>
      <w:r w:rsidR="00E304D9">
        <w:rPr>
          <w:rFonts w:ascii="Times New Roman" w:eastAsia="Arial" w:hAnsi="Times New Roman" w:cs="Times New Roman"/>
          <w:sz w:val="24"/>
          <w:szCs w:val="24"/>
        </w:rPr>
        <w:t>medio</w:t>
      </w:r>
      <w:r w:rsidR="00BB65A6">
        <w:rPr>
          <w:rFonts w:ascii="Times New Roman" w:eastAsia="Arial" w:hAnsi="Times New Roman" w:cs="Times New Roman"/>
          <w:sz w:val="24"/>
          <w:szCs w:val="24"/>
        </w:rPr>
        <w:t xml:space="preserve"> (</w:t>
      </w:r>
      <w:r w:rsidR="00BB65A6" w:rsidRPr="00BB65A6">
        <w:rPr>
          <w:rFonts w:ascii="Times New Roman" w:eastAsia="Arial" w:hAnsi="Times New Roman" w:cs="Times New Roman"/>
          <w:sz w:val="24"/>
          <w:szCs w:val="24"/>
        </w:rPr>
        <w:t>74.80</w:t>
      </w:r>
      <w:r w:rsidR="00BB65A6">
        <w:rPr>
          <w:rFonts w:ascii="Times New Roman" w:eastAsia="Arial" w:hAnsi="Times New Roman" w:cs="Times New Roman"/>
          <w:sz w:val="24"/>
          <w:szCs w:val="24"/>
        </w:rPr>
        <w:t xml:space="preserve"> y 66.80 g); </w:t>
      </w:r>
      <w:r w:rsidR="00E304D9">
        <w:rPr>
          <w:rFonts w:ascii="Times New Roman" w:eastAsia="Arial" w:hAnsi="Times New Roman" w:cs="Times New Roman"/>
          <w:sz w:val="24"/>
          <w:szCs w:val="24"/>
        </w:rPr>
        <w:t>hoja</w:t>
      </w:r>
      <w:r w:rsidR="00BB65A6">
        <w:rPr>
          <w:rFonts w:ascii="Times New Roman" w:eastAsia="Arial" w:hAnsi="Times New Roman" w:cs="Times New Roman"/>
          <w:sz w:val="24"/>
          <w:szCs w:val="24"/>
        </w:rPr>
        <w:t xml:space="preserve"> de tamaño medio </w:t>
      </w:r>
      <w:r w:rsidR="00E304D9">
        <w:rPr>
          <w:rFonts w:ascii="Times New Roman" w:eastAsia="Arial" w:hAnsi="Times New Roman" w:cs="Times New Roman"/>
          <w:sz w:val="24"/>
          <w:szCs w:val="24"/>
        </w:rPr>
        <w:t xml:space="preserve"> </w:t>
      </w:r>
      <w:r w:rsidR="00BB65A6">
        <w:rPr>
          <w:rFonts w:ascii="Times New Roman" w:eastAsia="Arial" w:hAnsi="Times New Roman" w:cs="Times New Roman"/>
          <w:sz w:val="24"/>
          <w:szCs w:val="24"/>
        </w:rPr>
        <w:t>(</w:t>
      </w:r>
      <w:r w:rsidR="00BB65A6" w:rsidRPr="00BB65A6">
        <w:rPr>
          <w:rFonts w:ascii="Times New Roman" w:eastAsia="Arial" w:hAnsi="Times New Roman" w:cs="Times New Roman"/>
          <w:sz w:val="24"/>
          <w:szCs w:val="24"/>
        </w:rPr>
        <w:t>73.67</w:t>
      </w:r>
      <w:r w:rsidR="00BB65A6">
        <w:rPr>
          <w:rFonts w:ascii="Times New Roman" w:eastAsia="Arial" w:hAnsi="Times New Roman" w:cs="Times New Roman"/>
          <w:sz w:val="24"/>
          <w:szCs w:val="24"/>
        </w:rPr>
        <w:t xml:space="preserve"> </w:t>
      </w:r>
      <w:r w:rsidR="000341B2">
        <w:rPr>
          <w:rFonts w:ascii="Times New Roman" w:eastAsia="Arial" w:hAnsi="Times New Roman" w:cs="Times New Roman"/>
          <w:sz w:val="24"/>
          <w:szCs w:val="24"/>
        </w:rPr>
        <w:t xml:space="preserve">x </w:t>
      </w:r>
      <w:r w:rsidR="00BB65A6">
        <w:rPr>
          <w:rFonts w:ascii="Times New Roman" w:eastAsia="Arial" w:hAnsi="Times New Roman" w:cs="Times New Roman"/>
          <w:sz w:val="24"/>
          <w:szCs w:val="24"/>
        </w:rPr>
        <w:t xml:space="preserve"> </w:t>
      </w:r>
      <w:r w:rsidR="00BB65A6" w:rsidRPr="00BB65A6">
        <w:rPr>
          <w:rFonts w:ascii="Times New Roman" w:eastAsia="Arial" w:hAnsi="Times New Roman" w:cs="Times New Roman"/>
          <w:sz w:val="24"/>
          <w:szCs w:val="24"/>
        </w:rPr>
        <w:t>30.64</w:t>
      </w:r>
      <w:r w:rsidR="00BB65A6">
        <w:rPr>
          <w:rFonts w:ascii="Times New Roman" w:eastAsia="Arial" w:hAnsi="Times New Roman" w:cs="Times New Roman"/>
          <w:sz w:val="24"/>
          <w:szCs w:val="24"/>
        </w:rPr>
        <w:t xml:space="preserve"> mm);</w:t>
      </w:r>
      <w:r w:rsidR="00BB65A6" w:rsidRPr="00BB65A6">
        <w:rPr>
          <w:rFonts w:ascii="Times New Roman" w:eastAsia="Arial" w:hAnsi="Times New Roman" w:cs="Times New Roman"/>
          <w:sz w:val="24"/>
          <w:szCs w:val="24"/>
        </w:rPr>
        <w:t xml:space="preserve"> </w:t>
      </w:r>
      <w:r w:rsidR="00BA025E">
        <w:rPr>
          <w:rFonts w:ascii="Times New Roman" w:eastAsia="Arial" w:hAnsi="Times New Roman" w:cs="Times New Roman"/>
          <w:sz w:val="24"/>
          <w:szCs w:val="24"/>
        </w:rPr>
        <w:t>pe</w:t>
      </w:r>
      <w:r w:rsidR="00947000">
        <w:rPr>
          <w:rFonts w:ascii="Times New Roman" w:eastAsia="Arial" w:hAnsi="Times New Roman" w:cs="Times New Roman"/>
          <w:sz w:val="24"/>
          <w:szCs w:val="24"/>
        </w:rPr>
        <w:t>ro peso de semilla alto</w:t>
      </w:r>
      <w:r w:rsidR="00E304D9">
        <w:rPr>
          <w:rFonts w:ascii="Times New Roman" w:eastAsia="Arial" w:hAnsi="Times New Roman" w:cs="Times New Roman"/>
          <w:sz w:val="24"/>
          <w:szCs w:val="24"/>
        </w:rPr>
        <w:t xml:space="preserve"> (3.22</w:t>
      </w:r>
      <w:r w:rsidR="00947000">
        <w:rPr>
          <w:rFonts w:ascii="Times New Roman" w:eastAsia="Arial" w:hAnsi="Times New Roman" w:cs="Times New Roman"/>
          <w:sz w:val="24"/>
          <w:szCs w:val="24"/>
        </w:rPr>
        <w:t xml:space="preserve"> g</w:t>
      </w:r>
      <w:r w:rsidR="00E304D9">
        <w:rPr>
          <w:rFonts w:ascii="Times New Roman" w:eastAsia="Arial" w:hAnsi="Times New Roman" w:cs="Times New Roman"/>
          <w:sz w:val="24"/>
          <w:szCs w:val="24"/>
        </w:rPr>
        <w:t>)</w:t>
      </w:r>
      <w:r w:rsidR="00947000">
        <w:rPr>
          <w:rFonts w:ascii="Times New Roman" w:eastAsia="Arial" w:hAnsi="Times New Roman" w:cs="Times New Roman"/>
          <w:sz w:val="24"/>
          <w:szCs w:val="24"/>
        </w:rPr>
        <w:t>. El grupo IV estuvo conformado por 17 recolectas de frutos ligeramente alargados (relación diámetro polar/ecuatorial de 1.19)</w:t>
      </w:r>
      <w:r w:rsidR="000341B2">
        <w:rPr>
          <w:rFonts w:ascii="Times New Roman" w:eastAsia="Arial" w:hAnsi="Times New Roman" w:cs="Times New Roman"/>
          <w:sz w:val="24"/>
          <w:szCs w:val="24"/>
        </w:rPr>
        <w:t xml:space="preserve"> y</w:t>
      </w:r>
      <w:r w:rsidR="00947000">
        <w:rPr>
          <w:rFonts w:ascii="Times New Roman" w:eastAsia="Arial" w:hAnsi="Times New Roman" w:cs="Times New Roman"/>
          <w:sz w:val="24"/>
          <w:szCs w:val="24"/>
        </w:rPr>
        <w:t xml:space="preserve">  peso</w:t>
      </w:r>
      <w:r w:rsidR="000341B2">
        <w:rPr>
          <w:rFonts w:ascii="Times New Roman" w:eastAsia="Arial" w:hAnsi="Times New Roman" w:cs="Times New Roman"/>
          <w:sz w:val="24"/>
          <w:szCs w:val="24"/>
        </w:rPr>
        <w:t xml:space="preserve"> promedio</w:t>
      </w:r>
      <w:r w:rsidR="00947000">
        <w:rPr>
          <w:rFonts w:ascii="Times New Roman" w:eastAsia="Arial" w:hAnsi="Times New Roman" w:cs="Times New Roman"/>
          <w:sz w:val="24"/>
          <w:szCs w:val="24"/>
        </w:rPr>
        <w:t xml:space="preserve"> medio</w:t>
      </w:r>
      <w:r w:rsidR="000341B2">
        <w:rPr>
          <w:rFonts w:ascii="Times New Roman" w:eastAsia="Arial" w:hAnsi="Times New Roman" w:cs="Times New Roman"/>
          <w:sz w:val="24"/>
          <w:szCs w:val="24"/>
        </w:rPr>
        <w:t xml:space="preserve"> (56.01 y 47.27 g)</w:t>
      </w:r>
      <w:r w:rsidR="00947000">
        <w:rPr>
          <w:rFonts w:ascii="Times New Roman" w:eastAsia="Arial" w:hAnsi="Times New Roman" w:cs="Times New Roman"/>
          <w:sz w:val="24"/>
          <w:szCs w:val="24"/>
        </w:rPr>
        <w:t xml:space="preserve">; se formaron dos subgrupos que se diferenciaron por el peso de las semillas, </w:t>
      </w:r>
      <w:r w:rsidR="000341B2">
        <w:rPr>
          <w:rFonts w:ascii="Times New Roman" w:eastAsia="Arial" w:hAnsi="Times New Roman" w:cs="Times New Roman"/>
          <w:sz w:val="24"/>
          <w:szCs w:val="24"/>
        </w:rPr>
        <w:t>que fue</w:t>
      </w:r>
      <w:r w:rsidR="00947000">
        <w:rPr>
          <w:rFonts w:ascii="Times New Roman" w:eastAsia="Arial" w:hAnsi="Times New Roman" w:cs="Times New Roman"/>
          <w:sz w:val="24"/>
          <w:szCs w:val="24"/>
        </w:rPr>
        <w:t xml:space="preserve"> de 1.56 g en el primero (IV A) y de 0.60 g en el segundo </w:t>
      </w:r>
      <w:r w:rsidR="00947000">
        <w:rPr>
          <w:rFonts w:ascii="Times New Roman" w:eastAsia="Arial" w:hAnsi="Times New Roman" w:cs="Times New Roman"/>
          <w:sz w:val="24"/>
          <w:szCs w:val="24"/>
        </w:rPr>
        <w:lastRenderedPageBreak/>
        <w:t xml:space="preserve">(IV B). </w:t>
      </w:r>
      <w:r w:rsidR="00334417">
        <w:rPr>
          <w:rFonts w:ascii="Times New Roman" w:eastAsia="Arial" w:hAnsi="Times New Roman" w:cs="Times New Roman"/>
          <w:sz w:val="24"/>
          <w:szCs w:val="24"/>
        </w:rPr>
        <w:t xml:space="preserve"> Por último, el grupo V, estuvo conformado por 15 recolectas de</w:t>
      </w:r>
      <w:r w:rsidR="00EF40DC">
        <w:rPr>
          <w:rFonts w:ascii="Times New Roman" w:eastAsia="Arial" w:hAnsi="Times New Roman" w:cs="Times New Roman"/>
          <w:sz w:val="24"/>
          <w:szCs w:val="24"/>
        </w:rPr>
        <w:t xml:space="preserve"> </w:t>
      </w:r>
      <w:r w:rsidR="000341B2">
        <w:rPr>
          <w:rFonts w:ascii="Times New Roman" w:eastAsia="Arial" w:hAnsi="Times New Roman" w:cs="Times New Roman"/>
          <w:sz w:val="24"/>
          <w:szCs w:val="24"/>
        </w:rPr>
        <w:t xml:space="preserve">forma ligeramente alargada ( relación diámetro polar/ecuatorial de 1.25), </w:t>
      </w:r>
      <w:r w:rsidR="00EF40DC">
        <w:rPr>
          <w:rFonts w:ascii="Times New Roman" w:eastAsia="Arial" w:hAnsi="Times New Roman" w:cs="Times New Roman"/>
          <w:sz w:val="24"/>
          <w:szCs w:val="24"/>
        </w:rPr>
        <w:t>y hojas</w:t>
      </w:r>
      <w:r w:rsidR="000341B2">
        <w:rPr>
          <w:rFonts w:ascii="Times New Roman" w:eastAsia="Arial" w:hAnsi="Times New Roman" w:cs="Times New Roman"/>
          <w:sz w:val="24"/>
          <w:szCs w:val="24"/>
        </w:rPr>
        <w:t xml:space="preserve"> grandes (</w:t>
      </w:r>
      <w:r w:rsidR="000341B2" w:rsidRPr="000341B2">
        <w:rPr>
          <w:rFonts w:ascii="Times New Roman" w:eastAsia="Arial" w:hAnsi="Times New Roman" w:cs="Times New Roman"/>
          <w:sz w:val="24"/>
          <w:szCs w:val="24"/>
        </w:rPr>
        <w:t>82.5</w:t>
      </w:r>
      <w:r w:rsidR="000341B2">
        <w:rPr>
          <w:rFonts w:ascii="Times New Roman" w:eastAsia="Arial" w:hAnsi="Times New Roman" w:cs="Times New Roman"/>
          <w:sz w:val="24"/>
          <w:szCs w:val="24"/>
        </w:rPr>
        <w:t xml:space="preserve">2 x </w:t>
      </w:r>
      <w:r w:rsidR="000341B2" w:rsidRPr="000341B2">
        <w:rPr>
          <w:rFonts w:ascii="Times New Roman" w:eastAsia="Arial" w:hAnsi="Times New Roman" w:cs="Times New Roman"/>
          <w:sz w:val="24"/>
          <w:szCs w:val="24"/>
        </w:rPr>
        <w:t>31.2</w:t>
      </w:r>
      <w:r w:rsidR="000341B2">
        <w:rPr>
          <w:rFonts w:ascii="Times New Roman" w:eastAsia="Arial" w:hAnsi="Times New Roman" w:cs="Times New Roman"/>
          <w:sz w:val="24"/>
          <w:szCs w:val="24"/>
        </w:rPr>
        <w:t>2 mm)</w:t>
      </w:r>
      <w:r w:rsidR="00EF40DC">
        <w:rPr>
          <w:rFonts w:ascii="Times New Roman" w:eastAsia="Arial" w:hAnsi="Times New Roman" w:cs="Times New Roman"/>
          <w:sz w:val="24"/>
          <w:szCs w:val="24"/>
        </w:rPr>
        <w:t>.</w:t>
      </w:r>
    </w:p>
    <w:p w14:paraId="0CB4E386" w14:textId="77777777" w:rsidR="003B01CC" w:rsidRPr="003B01CC" w:rsidRDefault="003B01CC" w:rsidP="003B01CC">
      <w:pPr>
        <w:tabs>
          <w:tab w:val="left" w:pos="709"/>
        </w:tabs>
        <w:spacing w:after="240" w:line="480" w:lineRule="auto"/>
        <w:jc w:val="center"/>
        <w:rPr>
          <w:rFonts w:ascii="Times New Roman" w:eastAsia="Calibri" w:hAnsi="Times New Roman" w:cs="Times New Roman"/>
          <w:b/>
          <w:sz w:val="32"/>
          <w:szCs w:val="32"/>
        </w:rPr>
      </w:pPr>
      <w:r w:rsidRPr="003B01CC">
        <w:rPr>
          <w:rFonts w:ascii="Times New Roman" w:eastAsia="Calibri" w:hAnsi="Times New Roman" w:cs="Times New Roman"/>
          <w:b/>
          <w:sz w:val="32"/>
          <w:szCs w:val="32"/>
        </w:rPr>
        <w:t>Discusión</w:t>
      </w:r>
    </w:p>
    <w:p w14:paraId="12894BF9" w14:textId="5EAA11B3"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La fecha de cosecha de los frutos de chicozapote en Nayarit fue de marzo a septiembre, mientras que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{"citationItems":[{"id":"ITEM-1","itemData":{"author":[{"dropping-particle":"","family":"Villegas","given":"A.","non-dropping-particle":"","parse-names":false,"suffix":""}],"container-title":"Zapote mamey y otras sapotáceas","editor":[{"dropping-particle":"","family":"S. Espinoza Z., A. Villegas, M.C. Avendaño, O. López B., J. L. Moreno","given":"M.G. Salgado M. (Coordindores)","non-dropping-particle":"","parse-names":false,"suffix":""}],"id":"ITEM-1","issued":{"date-parts":[["2012"]]},"page":"39-68","publisher":"Editorial Ambiente S.A. de C.V.","title":"Conservación y aprovechamiento de los recursos fitogenéticos en las Sapotáceas","type":"chapter"},"uris":["http://www.mendeley.com/documents/?uuid=cf58ef7c-7edd-4eaa-90bf-3815149a2eaf"]}],"mendeley":{"formattedCitation":"(Villegas, 2012)","plainTextFormattedCitation":"(Villegas, 2012)","previouslyFormattedCitation":"(Villegas, 2012)"},"properties":{"noteIndex":0},"schema":"https://github.com/citation-style-language/schema/raw/master/csl-citation.json"}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(Villegas, 2012)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presenta las fechas de cosecha para el sureste de México de diciembre a marzo, dependiendo del cultivar. Por lo anterior los materiales ubicados en Nayarit pueden ser utilizados para obtener cosecha de marzo a septiembre y surtir al mercado con chicozapote durante todo el año. Además, los propietarios de la recolecta 11 indicaron que los árboles presentaban dos cosechas al año, una en abril y otra en diciembre.</w:t>
      </w:r>
    </w:p>
    <w:p w14:paraId="38343D17" w14:textId="77777777"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La vida postcosecha de los frutos, recolectados en Nayarit, desde madurez fisiológica (fecha de cosecha) a madurez de consumo (fecha de caracterización) fue desde los 4 a los 29 días. Se identificaron materiales con vida de anaquel larga, como las recolectas 1, 6, 20, 29, 35, 36, 39 y 51 que fue de 20 a 29 días. Esta característica es importante porque la comercialización del chicozapote es limitada debido a que es un fruto altamente perecedero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{"citationItems":[{"id":"ITEM-1","itemData":{"DOI":"http://dx.doi.org/10.1590/S0100-29452011000500032.","abstract":"El chicozapote es un fruto nativo de América, considerado originario de la Península de Yucatán. Este fruto es clasificado como climatérico, dependiendo el momento del climaterio de factores externos que inducen la producción de etileno. En la ruta biosintética del etileno, la enzima Ácido 1-Aminocicloproano-1- -Carboxílico Oxidasa (ACC Oxidasa) es responsable de la oxidación de Ácido 1-Aminocicloproano-1- -Carboxílico (ACC) a etileno, lo que constituye la última etapa de su biosíntesis. Debido a que los procesos metabólicos relacionados con el proceso de respiración de este fruto durante su maduración poscosecha aún no son claros, el objetivo de este trabajo fue estudiar los principales cambios de la respiración y parámetros relacionados durante la maduración. Se cosecharon frutos de chicozapote (Manilkhara achras) sazones en el campo experimental de la Universidad Nacional Autónoma de Chapingo en Yucatán y se dejaron madurar a temperatura ambiente (28±2ºC), evaluando la velocidad de producción de CO2 y etileno en frutos enteros y destruyendo seis cada día, para realizar las determinaciones establecidas para la pulpa de este fruto. Los resultados indicaron que en el fruto chicozapote Selección Campeche, cultivado en Yucatán el pico cli- matérico se presenta alrededor del quinto día después de la cosecha y coincide con un pico de etileno y la máxima actividad de la enzima ACC Oxidasa. La enzima Polifenol Oxidasa (PPO) utiliza como sustrato a las antocianinas y los taninos. El etanol aparece como un producto de descomposición y no como sustrato durante la síntesis de etileno. Antocianinas y acetaldehído durante la madurez comestible y la senescencia en la pulpa de este fruto, contribuyen al color de la misma.","author":[{"dropping-particle":"","family":"Bolívar Fernández, N., Saucedo Veloz, C., Sauri Duch","given":"E.","non-dropping-particle":"","parse-names":false,"suffix":""}],"container-title":"Rev. Bras. Frutic., Jaboticabal - SP,","id":"ITEM-1","issued":{"date-parts":[["2011"]]},"page":"261-266","title":"Respiración y parámetros relacionados durante la maduración del chicozapote cosechado en la Península de Yucatán","type":"article-journal","volume":"Volume Esp"},"uris":["http://www.mendeley.com/documents/?uuid=68cd1d3d-7170-4189-b74c-4294621cf92b"]}],"mendeley":{"formattedCitation":"(Bolívar Fernández, N., Saucedo Veloz, C., Sauri Duch, 2011)","manualFormatting":"(Bolívar, Saucedo y Sauri, 2011)","plainTextFormattedCitation":"(Bolívar Fernández, N., Saucedo Veloz, C., Sauri Duch, 2011)","previouslyFormattedCitation":"(Bolívar Fernández, N., Saucedo Veloz, C., Sauri Duch, 2011)"},"properties":{"noteIndex":0},"schema":"https://github.com/citation-style-language/schema/raw/master/csl-citation.json"}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(Bolívar, Saucedo y Sauri, 2011)</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w:t>
      </w:r>
    </w:p>
    <w:p w14:paraId="47186695" w14:textId="1443511A" w:rsidR="003B01CC" w:rsidRPr="003B01CC" w:rsidRDefault="003B01CC" w:rsidP="007C558F">
      <w:pPr>
        <w:spacing w:after="240" w:line="480" w:lineRule="auto"/>
        <w:contextualSpacing/>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De acuerdo a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{"citationItems":[{"id":"ITEM-1","itemData":{"author":[{"dropping-particle":"","family":"Vázquez Y., C., Batis M., A. I., Alcocer S., M. I., Gual D., M., Sánchez D.","given":"C.","non-dropping-particle":"","parse-names":false,"suffix":""}],"chapter-number":"Manilkara","container-title":"ARBOLES Y ARBUSTOS NATIVOS POTENCIALMENTE VALIOSOS PARA LA RESTAURACIÓN ECOLÓGICA Y LA REFORESTACIÓN","id":"ITEM-1","issued":{"date-parts":[["1999"]]},"page":"239-242","publisher":"CONABIO","publisher-place":"México","title":"Manilkara zapota","type":"article"},"uris":["http://www.mendeley.com/documents/?uuid=c56bbcd8-8f9e-4da0-9c06-de43c249247d"]}],"mendeley":{"formattedCitation":"(Vázquez Y., C., Batis M., A. I., Alcocer S., M. I., Gual D., M., Sánchez D., 1999)","manualFormatting":"Vázquez et al., 1999","plainTextFormattedCitation":"(Vázquez Y., C., Batis M., A. I., Alcocer S., M. I., Gual D., M., Sánchez D., 1999)","previouslyFormattedCitation":"(Vázquez Y., C., Batis M., A. I., Alcocer S., M. I., Gual D., M., Sánchez D., 1999)"},"properties":{"noteIndex":0},"schema":"https://github.com/citation-style-language/schema/raw/master/csl-citation.json"}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 xml:space="preserve">Vázquez </w:t>
      </w:r>
      <w:r w:rsidRPr="003B01CC">
        <w:rPr>
          <w:rFonts w:ascii="Times New Roman" w:eastAsia="Calibri" w:hAnsi="Times New Roman" w:cs="Times New Roman"/>
          <w:i/>
          <w:noProof/>
          <w:sz w:val="24"/>
          <w:szCs w:val="24"/>
        </w:rPr>
        <w:t>et al</w:t>
      </w:r>
      <w:r w:rsidRPr="003B01CC">
        <w:rPr>
          <w:rFonts w:ascii="Times New Roman" w:eastAsia="Calibri" w:hAnsi="Times New Roman" w:cs="Times New Roman"/>
          <w:noProof/>
          <w:sz w:val="24"/>
          <w:szCs w:val="24"/>
        </w:rPr>
        <w:t>., 1999</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las hojas de chicozapote miden entre 5.5 a 18 cm de largo y 2 a 7 cm de ancho. Las hojas recolectadas en Nayarit estuvieron dentro de los valores medio-bajos de esta referencia</w:t>
      </w:r>
      <w:r w:rsidR="007C558F">
        <w:rPr>
          <w:rFonts w:ascii="Times New Roman" w:eastAsia="Calibri" w:hAnsi="Times New Roman" w:cs="Times New Roman"/>
          <w:sz w:val="24"/>
          <w:szCs w:val="24"/>
        </w:rPr>
        <w:t xml:space="preserve"> y similares a los reportados por </w:t>
      </w:r>
      <w:r w:rsidR="007C558F" w:rsidRPr="007C558F">
        <w:rPr>
          <w:rFonts w:ascii="Times New Roman" w:eastAsia="Calibri" w:hAnsi="Times New Roman" w:cs="Times New Roman"/>
          <w:sz w:val="24"/>
          <w:szCs w:val="24"/>
        </w:rPr>
        <w:t>Aguilar</w:t>
      </w:r>
      <w:r w:rsidR="00DA05B7">
        <w:rPr>
          <w:rFonts w:ascii="Times New Roman" w:eastAsia="Calibri" w:hAnsi="Times New Roman" w:cs="Times New Roman"/>
          <w:sz w:val="24"/>
          <w:szCs w:val="24"/>
        </w:rPr>
        <w:t xml:space="preserve">, Corona, </w:t>
      </w:r>
      <w:r w:rsidR="007C558F" w:rsidRPr="007C558F">
        <w:rPr>
          <w:rFonts w:ascii="Times New Roman" w:eastAsia="Calibri" w:hAnsi="Times New Roman" w:cs="Times New Roman"/>
          <w:sz w:val="24"/>
          <w:szCs w:val="24"/>
        </w:rPr>
        <w:t>Juárez</w:t>
      </w:r>
      <w:r w:rsidR="00DA05B7">
        <w:rPr>
          <w:rFonts w:ascii="Times New Roman" w:eastAsia="Calibri" w:hAnsi="Times New Roman" w:cs="Times New Roman"/>
          <w:sz w:val="24"/>
          <w:szCs w:val="24"/>
        </w:rPr>
        <w:t xml:space="preserve"> y </w:t>
      </w:r>
      <w:r w:rsidR="007C558F" w:rsidRPr="007C558F">
        <w:rPr>
          <w:rFonts w:ascii="Times New Roman" w:eastAsia="Calibri" w:hAnsi="Times New Roman" w:cs="Times New Roman"/>
          <w:sz w:val="24"/>
          <w:szCs w:val="24"/>
        </w:rPr>
        <w:t>Villanueva</w:t>
      </w:r>
      <w:r w:rsidR="00DA05B7">
        <w:rPr>
          <w:rFonts w:ascii="Times New Roman" w:eastAsia="Calibri" w:hAnsi="Times New Roman" w:cs="Times New Roman"/>
          <w:sz w:val="24"/>
          <w:szCs w:val="24"/>
        </w:rPr>
        <w:t xml:space="preserve"> (201</w:t>
      </w:r>
      <w:r w:rsidR="007147E7">
        <w:rPr>
          <w:rFonts w:ascii="Times New Roman" w:eastAsia="Calibri" w:hAnsi="Times New Roman" w:cs="Times New Roman"/>
          <w:sz w:val="24"/>
          <w:szCs w:val="24"/>
        </w:rPr>
        <w:t>8</w:t>
      </w:r>
      <w:r w:rsidR="00DA05B7">
        <w:rPr>
          <w:rFonts w:ascii="Times New Roman" w:eastAsia="Calibri" w:hAnsi="Times New Roman" w:cs="Times New Roman"/>
          <w:sz w:val="24"/>
          <w:szCs w:val="24"/>
        </w:rPr>
        <w:t>) para los estados de Veracruz y Morelos.</w:t>
      </w:r>
    </w:p>
    <w:p w14:paraId="652F0D90" w14:textId="10AB88F0" w:rsidR="003B01CC" w:rsidRPr="003B01CC" w:rsidRDefault="00DA05B7" w:rsidP="003B01C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Considerando los valores presentados en las recolectas, s</w:t>
      </w:r>
      <w:r w:rsidR="003B01CC" w:rsidRPr="003B01CC">
        <w:rPr>
          <w:rFonts w:ascii="Times New Roman" w:eastAsia="Calibri" w:hAnsi="Times New Roman" w:cs="Times New Roman"/>
          <w:sz w:val="24"/>
          <w:szCs w:val="24"/>
        </w:rPr>
        <w:t xml:space="preserve">e encontró que el largo y ancho del </w:t>
      </w:r>
      <w:r w:rsidR="003B01CC" w:rsidRPr="007373D8">
        <w:rPr>
          <w:rFonts w:ascii="Times New Roman" w:eastAsia="Calibri" w:hAnsi="Times New Roman" w:cs="Times New Roman"/>
          <w:sz w:val="24"/>
          <w:szCs w:val="24"/>
        </w:rPr>
        <w:t>fruto (Cuadro 2,</w:t>
      </w:r>
      <w:r w:rsidR="003B01CC" w:rsidRPr="003B01CC">
        <w:rPr>
          <w:rFonts w:ascii="Times New Roman" w:eastAsia="Calibri" w:hAnsi="Times New Roman" w:cs="Times New Roman"/>
          <w:sz w:val="24"/>
          <w:szCs w:val="24"/>
        </w:rPr>
        <w:t xml:space="preserve"> Figura 1) está fuera del rango reportado por </w:t>
      </w:r>
      <w:r w:rsidR="003B01CC" w:rsidRPr="003B01CC">
        <w:rPr>
          <w:rFonts w:ascii="Times New Roman" w:eastAsia="Calibri" w:hAnsi="Times New Roman" w:cs="Times New Roman"/>
          <w:sz w:val="24"/>
          <w:szCs w:val="24"/>
        </w:rPr>
        <w:fldChar w:fldCharType="begin" w:fldLock="1"/>
      </w:r>
      <w:r w:rsidR="003B01CC" w:rsidRPr="003B01CC">
        <w:rPr>
          <w:rFonts w:ascii="Times New Roman" w:eastAsia="Calibri" w:hAnsi="Times New Roman" w:cs="Times New Roman"/>
          <w:sz w:val="24"/>
          <w:szCs w:val="24"/>
        </w:rPr>
        <w:instrText>ADDIN CSL_CITATION {"citationItems":[{"id":"ITEM-1","itemData":{"author":[{"dropping-particle":"","family":"Vázquez Y., C., Batis M., A. I., Alcocer S., M. I., Gual D., M., Sánchez D.","given":"C.","non-dropping-particle":"","parse-names":false,"suffix":""}],"chapter-number":"Manilkara","container-title":"ARBOLES Y ARBUSTOS NATIVOS POTENCIALMENTE VALIOSOS PARA LA RESTAURACIÓN ECOLÓGICA Y LA REFORESTACIÓN","id":"ITEM-1","issued":{"date-parts":[["1999"]]},"page":"239-242","publisher":"CONABIO","publisher-place":"México","title":"Manilkara zapota","type":"article"},"uris":["http://www.mendeley.com/documents/?uuid=c56bbcd8-8f9e-4da0-9c06-de43c249247d"]}],"mendeley":{"formattedCitation":"(Vázquez Y., C., Batis M., A. I., Alcocer S., M. I., Gual D., M., Sánchez D., 1999)","manualFormatting":"(Vázquez et al., 1999)","plainTextFormattedCitation":"(Vázquez Y., C., Batis M., A. I., Alcocer S., M. I., Gual D., M., Sánchez D., 1999)","previouslyFormattedCitation":"(Vázquez Y., C., Batis M., A. I., Alcocer S., M. I., Gual D., M., Sánchez D., 1999)"},"properties":{"noteIndex":0},"schema":"https://github.com/citation-style-language/schema/raw/master/csl-citation.json"}</w:instrText>
      </w:r>
      <w:r w:rsidR="003B01CC" w:rsidRPr="003B01CC">
        <w:rPr>
          <w:rFonts w:ascii="Times New Roman" w:eastAsia="Calibri" w:hAnsi="Times New Roman" w:cs="Times New Roman"/>
          <w:sz w:val="24"/>
          <w:szCs w:val="24"/>
        </w:rPr>
        <w:fldChar w:fldCharType="separate"/>
      </w:r>
      <w:r w:rsidR="003B01CC" w:rsidRPr="003B01CC">
        <w:rPr>
          <w:rFonts w:ascii="Times New Roman" w:eastAsia="Calibri" w:hAnsi="Times New Roman" w:cs="Times New Roman"/>
          <w:noProof/>
          <w:sz w:val="24"/>
          <w:szCs w:val="24"/>
        </w:rPr>
        <w:t xml:space="preserve">Vázquez </w:t>
      </w:r>
      <w:r w:rsidR="003B01CC" w:rsidRPr="003B01CC">
        <w:rPr>
          <w:rFonts w:ascii="Times New Roman" w:eastAsia="Calibri" w:hAnsi="Times New Roman" w:cs="Times New Roman"/>
          <w:i/>
          <w:noProof/>
          <w:sz w:val="24"/>
          <w:szCs w:val="24"/>
        </w:rPr>
        <w:t>et al.</w:t>
      </w:r>
      <w:r w:rsidR="003B01CC" w:rsidRPr="003B01CC">
        <w:rPr>
          <w:rFonts w:ascii="Times New Roman" w:eastAsia="Calibri" w:hAnsi="Times New Roman" w:cs="Times New Roman"/>
          <w:noProof/>
          <w:sz w:val="24"/>
          <w:szCs w:val="24"/>
        </w:rPr>
        <w:t xml:space="preserve"> </w:t>
      </w:r>
      <w:r w:rsidR="00FA6C01">
        <w:rPr>
          <w:rFonts w:ascii="Times New Roman" w:eastAsia="Calibri" w:hAnsi="Times New Roman" w:cs="Times New Roman"/>
          <w:noProof/>
          <w:sz w:val="24"/>
          <w:szCs w:val="24"/>
        </w:rPr>
        <w:t>(</w:t>
      </w:r>
      <w:r w:rsidR="003B01CC" w:rsidRPr="003B01CC">
        <w:rPr>
          <w:rFonts w:ascii="Times New Roman" w:eastAsia="Calibri" w:hAnsi="Times New Roman" w:cs="Times New Roman"/>
          <w:noProof/>
          <w:sz w:val="24"/>
          <w:szCs w:val="24"/>
        </w:rPr>
        <w:t>1999)</w:t>
      </w:r>
      <w:r w:rsidR="003B01CC" w:rsidRPr="003B01CC">
        <w:rPr>
          <w:rFonts w:ascii="Times New Roman" w:eastAsia="Calibri" w:hAnsi="Times New Roman" w:cs="Times New Roman"/>
          <w:sz w:val="24"/>
          <w:szCs w:val="24"/>
        </w:rPr>
        <w:fldChar w:fldCharType="end"/>
      </w:r>
      <w:r w:rsidR="00FA6C01">
        <w:rPr>
          <w:rFonts w:ascii="Times New Roman" w:eastAsia="Calibri" w:hAnsi="Times New Roman" w:cs="Times New Roman"/>
          <w:sz w:val="24"/>
          <w:szCs w:val="24"/>
        </w:rPr>
        <w:t>,</w:t>
      </w:r>
      <w:r w:rsidR="003B01CC" w:rsidRPr="003B01CC">
        <w:rPr>
          <w:rFonts w:ascii="Times New Roman" w:eastAsia="Calibri" w:hAnsi="Times New Roman" w:cs="Times New Roman"/>
          <w:sz w:val="24"/>
          <w:szCs w:val="24"/>
        </w:rPr>
        <w:t xml:space="preserve"> qu</w:t>
      </w:r>
      <w:r w:rsidR="00FA6C01">
        <w:rPr>
          <w:rFonts w:ascii="Times New Roman" w:eastAsia="Calibri" w:hAnsi="Times New Roman" w:cs="Times New Roman"/>
          <w:sz w:val="24"/>
          <w:szCs w:val="24"/>
        </w:rPr>
        <w:t>ienes</w:t>
      </w:r>
      <w:r w:rsidR="003B01CC" w:rsidRPr="003B01CC">
        <w:rPr>
          <w:rFonts w:ascii="Times New Roman" w:eastAsia="Calibri" w:hAnsi="Times New Roman" w:cs="Times New Roman"/>
          <w:sz w:val="24"/>
          <w:szCs w:val="24"/>
        </w:rPr>
        <w:t xml:space="preserve"> indicaron que los frutos de chicozapote miden entre 5 y 10 cm de largo, ya que </w:t>
      </w:r>
      <w:r w:rsidR="00FA6C01">
        <w:rPr>
          <w:rFonts w:ascii="Times New Roman" w:eastAsia="Calibri" w:hAnsi="Times New Roman" w:cs="Times New Roman"/>
          <w:sz w:val="24"/>
          <w:szCs w:val="24"/>
        </w:rPr>
        <w:t xml:space="preserve">en el Estado </w:t>
      </w:r>
      <w:r w:rsidR="003B01CC" w:rsidRPr="003B01CC">
        <w:rPr>
          <w:rFonts w:ascii="Times New Roman" w:eastAsia="Calibri" w:hAnsi="Times New Roman" w:cs="Times New Roman"/>
          <w:sz w:val="24"/>
          <w:szCs w:val="24"/>
        </w:rPr>
        <w:t>se encontraron frutos de tamaño muy pequeño</w:t>
      </w:r>
      <w:r w:rsidR="00FA6C01">
        <w:rPr>
          <w:rFonts w:ascii="Times New Roman" w:eastAsia="Calibri" w:hAnsi="Times New Roman" w:cs="Times New Roman"/>
          <w:sz w:val="24"/>
          <w:szCs w:val="24"/>
        </w:rPr>
        <w:t>.</w:t>
      </w:r>
    </w:p>
    <w:p w14:paraId="59283589" w14:textId="11C07374"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En cuanto al grosor de cáscara los valores difieren de lo reportado por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{"citationItems":[{"id":"ITEM-1","itemData":{"abstract":"CATIE´s sapodilla collection was systematically characterized, based on quantitative and qualitative characteristics. Statistical cluster and discriminate analysis, canonical discriminate, and F test for quantitative variables and χ2 for qualitative variables. The 13 trees of chicozapote formed three groups, each one with four, six and three trees. For this grouping, the F test indicated only six significant characteristics, out of the 31 evaluated. The χ2 showed that only fruit shape was different for the three groups. Index Terms: Phytogenetic resources, Sapotaceae, cluster analysis, discriminant analysis.","author":[{"dropping-particle":"","family":"Gazel","given":"A. B.","non-dropping-particle":"","parse-names":false,"suffix":""}],"container-title":"Rev. Bras. Frutic., Jaboticabal -","id":"ITEM-1","issue":"3","issued":{"date-parts":[["2002"]]},"page":"727-730","title":"Caracterizacion de plantas de chicozapote (Manilkara zapota (L.) P. van Royen) de la colección del CATIE,mediante el uso de análisis multivariado","type":"article-journal","volume":"24"},"uris":["http://www.mendeley.com/documents/?uuid=eade09cf-00ba-4f03-8582-1e17e88282b9"]}],"mendeley":{"formattedCitation":"(Gazel, 2002)","manualFormatting":"Gazel (2002)","plainTextFormattedCitation":"(Gazel, 2002)","previouslyFormattedCitation":"(Gazel, 2002)"},"properties":{"noteIndex":0},"schema":"https://github.com/citation-style-language/schema/raw/master/csl-citation.json"}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Gazel (2002)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que presenta medias de grosor de cáscara de 0.8 a 1.2 </w:t>
      </w:r>
      <w:proofErr w:type="spellStart"/>
      <w:r w:rsidRPr="003B01CC">
        <w:rPr>
          <w:rFonts w:ascii="Times New Roman" w:eastAsia="Calibri" w:hAnsi="Times New Roman" w:cs="Times New Roman"/>
          <w:sz w:val="24"/>
          <w:szCs w:val="24"/>
        </w:rPr>
        <w:t>mm.</w:t>
      </w:r>
      <w:proofErr w:type="spellEnd"/>
      <w:r w:rsidRPr="003B01CC">
        <w:rPr>
          <w:rFonts w:ascii="Times New Roman" w:eastAsia="Calibri" w:hAnsi="Times New Roman" w:cs="Times New Roman"/>
          <w:sz w:val="24"/>
          <w:szCs w:val="24"/>
        </w:rPr>
        <w:t xml:space="preserve">  La importancia del grosor de la cáscara en que puede tener </w:t>
      </w:r>
      <w:r w:rsidRPr="003B01CC">
        <w:rPr>
          <w:rFonts w:ascii="Times New Roman" w:eastAsia="Calibri" w:hAnsi="Times New Roman" w:cs="Times New Roman"/>
          <w:sz w:val="24"/>
          <w:szCs w:val="24"/>
        </w:rPr>
        <w:lastRenderedPageBreak/>
        <w:t xml:space="preserve">influencia en la resistencia mecánica al manejo en cosecha y </w:t>
      </w:r>
      <w:proofErr w:type="spellStart"/>
      <w:r w:rsidRPr="003B01CC">
        <w:rPr>
          <w:rFonts w:ascii="Times New Roman" w:eastAsia="Calibri" w:hAnsi="Times New Roman" w:cs="Times New Roman"/>
          <w:sz w:val="24"/>
          <w:szCs w:val="24"/>
        </w:rPr>
        <w:t>poscosecha</w:t>
      </w:r>
      <w:proofErr w:type="spellEnd"/>
      <w:r w:rsidRPr="003B01CC">
        <w:rPr>
          <w:rFonts w:ascii="Times New Roman" w:eastAsia="Calibri" w:hAnsi="Times New Roman" w:cs="Times New Roman"/>
          <w:sz w:val="24"/>
          <w:szCs w:val="24"/>
        </w:rPr>
        <w:t xml:space="preserve"> del fruto como lo reportaron para plátano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{"citationItems":[{"id":"ITEM-1","itemData":{"abstract":"The postharvest characteristics and fruit quality of four banana cultivars for fresh consumption grown without chemical control of black sigatoka and submitted to ethylene application were evaluated. The banana cultivars were Grande Naine (AAA) and Williams (AAA), both susceptible to black sigatoka, as well as FHIA-23 (AAAA) and FHIA-17 (AAAA), both tolerant to such disease, which were grown under irrigation conditions in Nayarit, Mexico. At harvest, all the bunch and fruit characteristics were recorded. Immediately fruits were submitted to 100 μl·litro-1 ethylene for 16 h keeping a control. Then, fruit quality characteristics were recorded during the ripening process under market simulation (22 ± 2 ºC y 75 ± 10 % RH). Every three days peel color, pulp firmness, total soluble solids, tritatable acidity and starch content were assessed. It was found that Williams and FHIA-23 yielded heavier bunches than Grande Naine, however, Williams was more similar to Grande Naine in bunch and fruit characteristics while FHIA-23 showed the best postharvest quality. In addition, it was observed that Williams was the only cultivar which ripened suitable without exogenous ethylene while Grande Naine, FHIA-23 and FHIA-17 required it for optimum ripening. Finally, it was observed that the exogenous ethylene application accelerated too much the ripening process in Williams and FHIA-17, which caused a very short shelf life.","author":[{"dropping-particle":"","family":"Osuna García, J. A., Vázquez Valdivia, V., Pérez Barraza","given":"M. H.","non-dropping-particle":"","parse-names":false,"suffix":""}],"container-title":"Revista Chapingo Serie Horticultura","id":"ITEM-1","issue":"2","issued":{"date-parts":[["2008"]]},"page":"139-145","title":"Caracterización poscosecha de cultivares de plátano para consumo en fresco","type":"article-journal","volume":"14"},"uris":["http://www.mendeley.com/documents/?uuid=27bba7b2-95b0-4bd5-aade-9c95a1d5a408"]}],"mendeley":{"formattedCitation":"(Osuna García, J. A., Vázquez Valdivia, V., Pérez Barraza, 2008)","manualFormatting":"(Osuna, Vázquez y Pérez, 2008)","plainTextFormattedCitation":"(Osuna García, J. A., Vázquez Valdivia, V., Pérez Barraza, 2008)","previouslyFormattedCitation":"(Osuna García, J. A., Vázquez Valdivia, V., Pérez Barraza, 2008)"},"properties":{"noteIndex":0},"schema":"https://github.com/citation-style-language/schema/raw/master/csl-citation.json"}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(Osuna, Vázquez y Pérez, 2008)</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La recolecta </w:t>
      </w:r>
      <w:r w:rsidR="00FA6C01">
        <w:rPr>
          <w:rFonts w:ascii="Times New Roman" w:eastAsia="Calibri" w:hAnsi="Times New Roman" w:cs="Times New Roman"/>
          <w:sz w:val="24"/>
          <w:szCs w:val="24"/>
        </w:rPr>
        <w:t>con mayor grosor de cáscara,</w:t>
      </w:r>
      <w:r w:rsidRPr="003B01CC">
        <w:rPr>
          <w:rFonts w:ascii="Times New Roman" w:eastAsia="Calibri" w:hAnsi="Times New Roman" w:cs="Times New Roman"/>
          <w:sz w:val="24"/>
          <w:szCs w:val="24"/>
        </w:rPr>
        <w:t xml:space="preserve"> también presentó el mayor peso de cáscara (44.45 g), sin embargo, debe considerarse que </w:t>
      </w:r>
      <w:r w:rsidR="007D2942" w:rsidRPr="003B01CC">
        <w:rPr>
          <w:rFonts w:ascii="Times New Roman" w:eastAsia="Calibri" w:hAnsi="Times New Roman" w:cs="Times New Roman"/>
          <w:sz w:val="24"/>
          <w:szCs w:val="24"/>
        </w:rPr>
        <w:t>este</w:t>
      </w:r>
      <w:r w:rsidRPr="003B01CC">
        <w:rPr>
          <w:rFonts w:ascii="Times New Roman" w:eastAsia="Calibri" w:hAnsi="Times New Roman" w:cs="Times New Roman"/>
          <w:sz w:val="24"/>
          <w:szCs w:val="24"/>
        </w:rPr>
        <w:t xml:space="preserve"> valor también es afectado por el tamaño del fruto. </w:t>
      </w:r>
    </w:p>
    <w:p w14:paraId="769ABC02" w14:textId="2E5AFFF2"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El peso de la semilla en frutos de Nayarit es similar a los valores altos reportados por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{"citationItems":[{"id":"ITEM-1","itemData":{"abstract":"CATIE´s sapodilla collection was systematically characterized, based on quantitative and qualitative characteristics. Statistical cluster and discriminate analysis, canonical discriminate, and F test for quantitative variables and χ2 for qualitative variables. The 13 trees of chicozapote formed three groups, each one with four, six and three trees. For this grouping, the F test indicated only six significant characteristics, out of the 31 evaluated. The χ2 showed that only fruit shape was different for the three groups. Index Terms: Phytogenetic resources, Sapotaceae, cluster analysis, discriminant analysis.","author":[{"dropping-particle":"","family":"Gazel","given":"A. B.","non-dropping-particle":"","parse-names":false,"suffix":""}],"container-title":"Rev. Bras. Frutic., Jaboticabal -","id":"ITEM-1","issue":"3","issued":{"date-parts":[["2002"]]},"page":"727-730","title":"Caracterizacion de plantas de chicozapote (Manilkara zapota (L.) P. van Royen) de la colección del CATIE,mediante el uso de análisis multivariado","type":"article-journal","volume":"24"},"uris":["http://www.mendeley.com/documents/?uuid=eade09cf-00ba-4f03-8582-1e17e88282b9"]}],"mendeley":{"formattedCitation":"(Gazel, 2002)","plainTextFormattedCitation":"(Gazel, 2002)","previouslyFormattedCitation":"(Gazel, 2002)"},"properties":{"noteIndex":0},"schema":"https://github.com/citation-style-language/schema/raw/master/csl-citation.json"}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(Gazel, 2002)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de 3.5, 3.8 y 4.8 g para los tres grupos que se formaron, sin embargo, este autor no reporta materiales sin semilla</w:t>
      </w:r>
      <w:r w:rsidR="00DA6651">
        <w:rPr>
          <w:rFonts w:ascii="Times New Roman" w:eastAsia="Calibri" w:hAnsi="Times New Roman" w:cs="Times New Roman"/>
          <w:sz w:val="24"/>
          <w:szCs w:val="24"/>
        </w:rPr>
        <w:t>; mientras que,</w:t>
      </w:r>
      <w:r w:rsidRPr="003B01CC">
        <w:rPr>
          <w:rFonts w:ascii="Times New Roman" w:eastAsia="Calibri" w:hAnsi="Times New Roman" w:cs="Times New Roman"/>
          <w:sz w:val="24"/>
          <w:szCs w:val="24"/>
        </w:rPr>
        <w:t xml:space="preserve"> </w:t>
      </w:r>
      <w:r w:rsidR="00DA6651" w:rsidRPr="00DA6651">
        <w:rPr>
          <w:rFonts w:ascii="Times New Roman" w:eastAsia="Calibri" w:hAnsi="Times New Roman" w:cs="Times New Roman"/>
          <w:sz w:val="24"/>
          <w:szCs w:val="24"/>
        </w:rPr>
        <w:t xml:space="preserve">Aguilar, Corona, Juárez </w:t>
      </w:r>
      <w:r w:rsidR="00653098">
        <w:rPr>
          <w:rFonts w:ascii="Times New Roman" w:eastAsia="Calibri" w:hAnsi="Times New Roman" w:cs="Times New Roman"/>
          <w:sz w:val="24"/>
          <w:szCs w:val="24"/>
        </w:rPr>
        <w:t>&amp;</w:t>
      </w:r>
      <w:r w:rsidR="00DA6651" w:rsidRPr="00DA6651">
        <w:rPr>
          <w:rFonts w:ascii="Times New Roman" w:eastAsia="Calibri" w:hAnsi="Times New Roman" w:cs="Times New Roman"/>
          <w:sz w:val="24"/>
          <w:szCs w:val="24"/>
        </w:rPr>
        <w:t xml:space="preserve"> Villanueva (201</w:t>
      </w:r>
      <w:r w:rsidR="007147E7">
        <w:rPr>
          <w:rFonts w:ascii="Times New Roman" w:eastAsia="Calibri" w:hAnsi="Times New Roman" w:cs="Times New Roman"/>
          <w:sz w:val="24"/>
          <w:szCs w:val="24"/>
        </w:rPr>
        <w:t>8</w:t>
      </w:r>
      <w:r w:rsidR="00DA6651" w:rsidRPr="00DA6651">
        <w:rPr>
          <w:rFonts w:ascii="Times New Roman" w:eastAsia="Calibri" w:hAnsi="Times New Roman" w:cs="Times New Roman"/>
          <w:sz w:val="24"/>
          <w:szCs w:val="24"/>
        </w:rPr>
        <w:t xml:space="preserve">) </w:t>
      </w:r>
      <w:r w:rsidR="00DA6651">
        <w:rPr>
          <w:rFonts w:ascii="Times New Roman" w:eastAsia="Calibri" w:hAnsi="Times New Roman" w:cs="Times New Roman"/>
          <w:sz w:val="24"/>
          <w:szCs w:val="24"/>
        </w:rPr>
        <w:t>reportan materiales con contenido promedio de semillas por fruto</w:t>
      </w:r>
      <w:r w:rsidR="00FA6C01">
        <w:rPr>
          <w:rFonts w:ascii="Times New Roman" w:eastAsia="Calibri" w:hAnsi="Times New Roman" w:cs="Times New Roman"/>
          <w:sz w:val="24"/>
          <w:szCs w:val="24"/>
        </w:rPr>
        <w:t>,</w:t>
      </w:r>
      <w:r w:rsidR="00DA6651">
        <w:rPr>
          <w:rFonts w:ascii="Times New Roman" w:eastAsia="Calibri" w:hAnsi="Times New Roman" w:cs="Times New Roman"/>
          <w:sz w:val="24"/>
          <w:szCs w:val="24"/>
        </w:rPr>
        <w:t xml:space="preserve"> cercanos a cero, para la región de </w:t>
      </w:r>
      <w:proofErr w:type="spellStart"/>
      <w:r w:rsidR="00DA6651">
        <w:rPr>
          <w:rFonts w:ascii="Times New Roman" w:eastAsia="Calibri" w:hAnsi="Times New Roman" w:cs="Times New Roman"/>
          <w:sz w:val="24"/>
          <w:szCs w:val="24"/>
        </w:rPr>
        <w:t>Azapan</w:t>
      </w:r>
      <w:proofErr w:type="spellEnd"/>
      <w:r w:rsidR="00DA6651">
        <w:rPr>
          <w:rFonts w:ascii="Times New Roman" w:eastAsia="Calibri" w:hAnsi="Times New Roman" w:cs="Times New Roman"/>
          <w:sz w:val="24"/>
          <w:szCs w:val="24"/>
        </w:rPr>
        <w:t>-Agua Caliente en el estado de Veracruz. En este trabajo, s</w:t>
      </w:r>
      <w:r w:rsidRPr="003B01CC">
        <w:rPr>
          <w:rFonts w:ascii="Times New Roman" w:eastAsia="Calibri" w:hAnsi="Times New Roman" w:cs="Times New Roman"/>
          <w:sz w:val="24"/>
          <w:szCs w:val="24"/>
        </w:rPr>
        <w:t xml:space="preserve">e </w:t>
      </w:r>
      <w:r w:rsidR="00FA6C01">
        <w:rPr>
          <w:rFonts w:ascii="Times New Roman" w:eastAsia="Calibri" w:hAnsi="Times New Roman" w:cs="Times New Roman"/>
          <w:sz w:val="24"/>
          <w:szCs w:val="24"/>
        </w:rPr>
        <w:t xml:space="preserve">encontraron materiales </w:t>
      </w:r>
      <w:r w:rsidRPr="003B01CC">
        <w:rPr>
          <w:rFonts w:ascii="Times New Roman" w:eastAsia="Calibri" w:hAnsi="Times New Roman" w:cs="Times New Roman"/>
          <w:sz w:val="24"/>
          <w:szCs w:val="24"/>
        </w:rPr>
        <w:t xml:space="preserve">con gran cantidad de semillas y </w:t>
      </w:r>
      <w:r w:rsidR="00FA6C01">
        <w:rPr>
          <w:rFonts w:ascii="Times New Roman" w:eastAsia="Calibri" w:hAnsi="Times New Roman" w:cs="Times New Roman"/>
          <w:sz w:val="24"/>
          <w:szCs w:val="24"/>
        </w:rPr>
        <w:t>sin semillas</w:t>
      </w:r>
      <w:r w:rsidRPr="003B01CC">
        <w:rPr>
          <w:rFonts w:ascii="Times New Roman" w:eastAsia="Calibri" w:hAnsi="Times New Roman" w:cs="Times New Roman"/>
          <w:sz w:val="24"/>
          <w:szCs w:val="24"/>
        </w:rPr>
        <w:t xml:space="preserve">. La producción de fruto sin semilla se considera un atributo para la exportación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{"citationItems":[{"id":"ITEM-1","itemData":{"author":[{"dropping-particle":"","family":"Villegas","given":"A.","non-dropping-particle":"","parse-names":false,"suffix":""}],"container-title":"Zapote mamey y otras sapotáceas","editor":[{"dropping-particle":"","family":"S. Espinoza Z., A. Villegas, M.C. Avendaño, O. López B., J. L. Moreno","given":"M.G. Salgado M. (Coordindores)","non-dropping-particle":"","parse-names":false,"suffix":""}],"id":"ITEM-1","issued":{"date-parts":[["2012"]]},"page":"39-68","publisher":"Editorial Ambiente S.A. de C.V.","title":"Conservación y aprovechamiento de los recursos fitogenéticos en las Sapotáceas","type":"chapter"},"uris":["http://www.mendeley.com/documents/?uuid=cf58ef7c-7edd-4eaa-90bf-3815149a2eaf"]}],"mendeley":{"formattedCitation":"(Villegas, 2012)","plainTextFormattedCitation":"(Villegas, 2012)","previouslyFormattedCitation":"(Villegas, 2012)"},"properties":{"noteIndex":0},"schema":"https://github.com/citation-style-language/schema/raw/master/csl-citation.json"}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(Villegas, 2012)</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Aunque para consumo de frutos se buscan genotipos sin semillas</w:t>
      </w:r>
      <w:r w:rsidR="00C81FCB">
        <w:rPr>
          <w:rFonts w:ascii="Times New Roman" w:eastAsia="Calibri" w:hAnsi="Times New Roman" w:cs="Times New Roman"/>
          <w:sz w:val="24"/>
          <w:szCs w:val="24"/>
        </w:rPr>
        <w:t xml:space="preserve"> </w:t>
      </w:r>
      <w:r w:rsidRPr="003B01CC">
        <w:rPr>
          <w:rFonts w:ascii="Times New Roman" w:eastAsia="Calibri" w:hAnsi="Times New Roman" w:cs="Times New Roman"/>
          <w:sz w:val="24"/>
          <w:szCs w:val="24"/>
        </w:rPr>
        <w:t xml:space="preserve">en la actualidad existe interés en el polímero del mucílago de semillas de chicozapote que aún no ha sido comercialmente explotado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{"citationItems":[{"id":"ITEM-1","itemData":{"DOI":"10.1016/j.matlet.2013.11.066","ISSN":"0167-577X","abstract":"A novel green approach for the synthesis of silver nanoparticles (AgNPs) using aqueous seed extract of Manilkara zapota (L.) (MZSE) under ambient conditions is reported in this paper. The AgNPs were characterized by Ultraviolet–visible (UV–vis) spectrometer, energy dispersive X-ray Analysis (EDX), dynamic light scattering (DLS), and transmission electron microscopy (TEM). The XRD confirmed the crystalline nature and TEM showed spherical AgNPs. The DLS showed distribution of AgNPs in colloidal solution in the range of 40–100 nm. The as-synthesized AgNPs showed excellent antimicrobial activity against Candida species. This process of synthesis creates new opportunities in process development for the synthesis of AgNPs. Graphical abstract Download high-res image (219KB)Download full-size image Previous article in issueNext article in issue Keywords PhytosynthesisManilkara zapotaSilver nanoparticlesTEMAnticandidal activity View full text Copyright © 2013 Elsevier B.V. All rights reserved. Recommended articles Acaricidal activity of aqueous extract and synthesized silver nanoparticles from Manilkara zapota against Rhipicephalus (Boophilus) microplus Research in Veterinary Science, Volume 93, Issue 1, 2012, pp. 303-309 Purchase PDFView details Pharmacognostic studies on the leaves of Manilkara zapota L. (Sapotaceae) Pharmacognosy Journal, Volume 4, Issue 27, 2012, pp. 38-41 View details Evaluation of antioxidant and antimicrobial properties of Manilkara zapota L. (chiku) leaves by sequential soxhlet extraction method Asian Pacific Journal of Tropical Biomedicine, Volume 2, Issue 3, Supplement, 2012, pp. S1526-S1533 View details 12Next Citing articles (38) Article Metrics Citations Citation Indexes: 38 Captures Exports-Saves: 1 Readers: 31 Social Media Shares, Likes &amp; Comments: 2 View details Elsevier Wordmark About ScienceDirectRemote accessShopping cartAdvertiseContact and supportTerms and conditionsPrivacy policy We use cookies to help provide and enhance our service and tailor content and ads. By continuing you agree to the use of cookies. Copyright © 2019 Elsevier B.V. or its licensors or contributors. ScienceDirect ® is a registered trademark of Elsevier B.V.","author":[{"dropping-particle":"","family":"Otari, S. V., Patil, R. M. Ghosh, S. J., Pawar","given":"S. H.","non-dropping-particle":"","parse-names":false,"suffix":""}],"container-title":"Materials Letters","id":"ITEM-1","issued":{"date-parts":[["2014"]]},"page":"367-369","publisher":"Material Letters","title":"Green phytosynthesis of silver nanoparticles using aqueous extract of Manilkara zapota ( L .) seeds and its inhibitory action against Candida species","type":"article-journal","volume":"116"},"uris":["http://www.mendeley.com/documents/?uuid=45d4202c-b351-4fa9-9431-6f4e1b741753"]},{"id":"ITEM-2","itemData":{"DOI":"10.1155/2014/647174","abstract":"Mucilage isolated from seeds of Manilkara zapota (Linn.) P. Royen syn. is a plant growing naturally in the forests of India. This mucilage is yet to be commercially exploited, and characterized as polymer. Various physicochemical methods like particle size analysis, scanning electron microscopy, thermal analysis, gel permeation chromatography, X-ray diffraction spectrometry, zeta potential, Fourier transform infrared spectroscopy, and nuclear magnetic resonance spectroscopy have been employed to characterize this gum in the present study. Particle size analyses suggest that mucilage has particle size in nanometer. Scanning electron microscopy analysis suggests that the mucilage has irregular particle size. The glass transition temperature of the gum was observed to be 138°C and 136°C by differential scanning calorimetry and differential thermal analysis, respectively. The thermogravimetric analysis suggested that mucilage had good thermal stability. The average molecular weight of mucilage was determined to be 379180, by gel permeation chromatography, while the viscosity of mucilage was observed to be 219.1 cP. The X-ray diffraction spectrometry pattern of the mucilage indicates a completely amorphous structure. Elemental analysis of the gum revealed the contents of carbon, hydrogen, nitrogen, and sulfur to be 80.9 (%), 10.1 (%), 1.58 (%), and 512 (mg/kg), respectively. Mucilage had specific content of calcium, magnesium, potassium, lower concentrations of aluminum, cadmium, cobalt, lead, and nickel. The major functional groups identified from FT-IR spectrum include 3441 cm −1 (–OH), 1660 cm −1 (Alkenyl C–H &amp; C=C Stretch), 1632 cm −1 (–COO–), 1414 cm −1 (–COO–), and 1219 cm −1 (–CH 3 CO). Analysis of mucilage by paper chromatography and 1D NMR, indicated the presence of rhamnose, xylose, arabinose, mannose, and fructose.","author":[{"dropping-particle":"","family":"Singh, Sudarshan, Bothara","given":"Sunil B.","non-dropping-particle":"","parse-names":false,"suffix":""}],"container-title":"ISRN Pharmaceutics","id":"ITEM-2","issued":{"date-parts":[["2014"]]},"page":"1-10","title":"Manilkara zapota (Linn.) Seeds: A Potential Source of Natural Gum","type":"article-journal","volume":"2014"},"uris":["http://www.mendeley.com/documents/?uuid=15b0a00c-ecfa-4356-8b0e-22715603f1dc"]}],"mendeley":{"formattedCitation":"(Otari, S. V., Patil, R. M. Ghosh, S. J., Pawar, 2014; Singh, Sudarshan, Bothara, 2014)","manualFormatting":"(Otari, Patil, Ghosh y Pawar, 2014; Singh y Bothara, 2014)","plainTextFormattedCitation":"(Otari, S. V., Patil, R. M. Ghosh, S. J., Pawar, 2014; Singh, Sudarshan, Bothara, 2014)","previouslyFormattedCitation":"(Otari, S. V., Patil, R. M. Ghosh, S. J., Pawar, 2014; Singh, Sudarshan, Bothara, 2014)"},"properties":{"noteIndex":0},"schema":"https://github.com/citation-style-language/schema/raw/master/csl-citation.json"}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(Otari, Patil, Ghosh y Pawar, 2014; Singh y Bothara, 2014)</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además del interés que existe en la capacidad bactericida de amplio espectro encontrado en extractos acuosos de semillas de chicozapote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{"citationItems":[{"id":"ITEM-1","itemData":{"abstract":"Extracts prepared from seeds of Manilkara zapota, Anona squamosa, and Tamarindus indica were screened for their antibacterial activity by disc diffusion and broth dilution methods. Acetone and methanol extracts of T. indica seeds were found active against both gram-positive and gram-negative organisms. MIC values of potent extracts against susceptible organisms ranged from 53-380 μg/mL. Methanol extract of T. indica and acetone extract of M. zapota seeds were found to be bactericidal.","author":[{"dropping-particle":"","family":"Kothari","given":"Vijay","non-dropping-particle":"","parse-names":false,"suffix":""},{"dropping-particle":"","family":"Seshadri","given":"Sriram","non-dropping-particle":"","parse-names":false,"suffix":""}],"container-title":"Biol Res","id":"ITEM-1","issued":{"date-parts":[["2010"]]},"page":"165-168","title":"In vitro antibacterial activity in seed extracts of Manilkara zapota, Anona squamosa, and Tamarindus indica","type":"article-journal","volume":"43"},"uris":["http://www.mendeley.com/documents/?uuid=4eea963e-bb5e-4653-b41d-61a08fb69e07"]}],"mendeley":{"formattedCitation":"(Kothari &amp; Seshadri, 2010)","manualFormatting":"(Kothari y Seshadri, 2010)","plainTextFormattedCitation":"(Kothari &amp; Seshadri, 2010)","previouslyFormattedCitation":"(Kothari &amp; Seshadri, 2010)"},"properties":{"noteIndex":0},"schema":"https://github.com/citation-style-language/schema/raw/master/csl-citation.json"}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(Kothari y Seshadri, 2010)</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w:t>
      </w:r>
    </w:p>
    <w:p w14:paraId="292B8081" w14:textId="7419A8C6"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En cuanto al tamaño de la semilla, de acuerdo a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{"citationItems":[{"id":"ITEM-1","itemData":{"author":[{"dropping-particle":"","family":"Vázquez Y., C., Batis M., A. I., Alcocer S., M. I., Gual D., M., Sánchez D.","given":"C.","non-dropping-particle":"","parse-names":false,"suffix":""}],"chapter-number":"Manilkara","container-title":"ARBOLES Y ARBUSTOS NATIVOS POTENCIALMENTE VALIOSOS PARA LA RESTAURACIÓN ECOLÓGICA Y LA REFORESTACIÓN","id":"ITEM-1","issued":{"date-parts":[["1999"]]},"page":"239-242","publisher":"CONABIO","publisher-place":"México","title":"Manilkara zapota","type":"article"},"uris":["http://www.mendeley.com/documents/?uuid=c56bbcd8-8f9e-4da0-9c06-de43c249247d"]}],"mendeley":{"formattedCitation":"(Vázquez Y., C., Batis M., A. I., Alcocer S., M. I., Gual D., M., Sánchez D., 1999)","manualFormatting":"Vázquez et al. (1999)","plainTextFormattedCitation":"(Vázquez Y., C., Batis M., A. I., Alcocer S., M. I., Gual D., M., Sánchez D., 1999)","previouslyFormattedCitation":"(Vázquez Y., C., Batis M., A. I., Alcocer S., M. I., Gual D., M., Sánchez D., 1999)"},"properties":{"noteIndex":0},"schema":"https://github.com/citation-style-language/schema/raw/master/csl-citation.json"}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 xml:space="preserve">Vázquez </w:t>
      </w:r>
      <w:r w:rsidRPr="003B01CC">
        <w:rPr>
          <w:rFonts w:ascii="Times New Roman" w:eastAsia="Calibri" w:hAnsi="Times New Roman" w:cs="Times New Roman"/>
          <w:i/>
          <w:noProof/>
          <w:sz w:val="24"/>
          <w:szCs w:val="24"/>
        </w:rPr>
        <w:t>et al.</w:t>
      </w:r>
      <w:r w:rsidRPr="003B01CC">
        <w:rPr>
          <w:rFonts w:ascii="Times New Roman" w:eastAsia="Calibri" w:hAnsi="Times New Roman" w:cs="Times New Roman"/>
          <w:noProof/>
          <w:sz w:val="24"/>
          <w:szCs w:val="24"/>
        </w:rPr>
        <w:t xml:space="preserve"> (1999)</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las semillas de chicozapote miden entre 16 a 23 mm de largo por 8 a 16 mm de ancho. En este caso se encontraron 36 recolectas que presentaron semillas con longitud menor a 8 mm; el tamaño menor estaba relacionado a semillas vanas. La presencia de semillas vanas puede indicar aborto del embrión, a diferencia de los frutos sin semillas</w:t>
      </w:r>
      <w:r w:rsidR="00DA6651">
        <w:rPr>
          <w:rFonts w:ascii="Times New Roman" w:eastAsia="Calibri" w:hAnsi="Times New Roman" w:cs="Times New Roman"/>
          <w:sz w:val="24"/>
          <w:szCs w:val="24"/>
        </w:rPr>
        <w:t xml:space="preserve"> </w:t>
      </w:r>
      <w:r w:rsidRPr="003B01CC">
        <w:rPr>
          <w:rFonts w:ascii="Times New Roman" w:eastAsia="Calibri" w:hAnsi="Times New Roman" w:cs="Times New Roman"/>
          <w:sz w:val="24"/>
          <w:szCs w:val="24"/>
        </w:rPr>
        <w:t xml:space="preserve">que son </w:t>
      </w:r>
      <w:proofErr w:type="spellStart"/>
      <w:r w:rsidRPr="003B01CC">
        <w:rPr>
          <w:rFonts w:ascii="Times New Roman" w:eastAsia="Calibri" w:hAnsi="Times New Roman" w:cs="Times New Roman"/>
          <w:sz w:val="24"/>
          <w:szCs w:val="24"/>
        </w:rPr>
        <w:t>partenocárpicos</w:t>
      </w:r>
      <w:proofErr w:type="spellEnd"/>
      <w:r w:rsidRPr="003B01CC">
        <w:rPr>
          <w:rFonts w:ascii="Times New Roman" w:eastAsia="Calibri" w:hAnsi="Times New Roman" w:cs="Times New Roman"/>
          <w:sz w:val="24"/>
          <w:szCs w:val="24"/>
        </w:rPr>
        <w:t xml:space="preserve">. </w:t>
      </w:r>
    </w:p>
    <w:p w14:paraId="04ED9E5F" w14:textId="6709326A"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Se ha reportado que el chicozapote presenta autoincompatibilidad, sin embargo,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{"citationItems":[{"id":"ITEM-1","itemData":{"DOI":"10.22438/jeb/38/3/ms-264","ISSN":"02548704","abstract":"Aim: M. zapota is inadequately known with respect to its reproductive strategy and functional specialization which are crucial aspects in determining its reproductive success. The present investigation was conducted to study the role of floral traits in pollinator recruitment, pollinators' involvement in selection of floral traits and strategies of plants to ensure pollination services. Methodology: Fifteen-year-old trees of sapota (var. Kalipatti) were taken as an experimental material. Floral characters like floral morphology, anthesis, pollen dehiscence, stigma receptivity, pollen production were studied by tagging twenty flowering branches distributed across ten plants. Pollination efficiency was also studied. The relation between parameters was worked outthrough simple linear regression equation. Results: Flowers were characterized by small aperture, floral chamber, long spell of stigma receptivity (48 hrs), imperceptible nectar secretion, high pollen ovule ratio (980:1) and self-compatibility. The peak stigma receptivity was between 07:00 10:00 hr on the day of anthesis. On the basis of visitation rate (3.0-5.5/flower) and pollination efficiency (13.85 - 17.87%) thrips were considered as primary pollinators and Silvanopsis sp. (beetle) as a co-pollinator. Presence of narrow aperture, floral chamber and imperceptible secretion of nectar make the flowers of sapota functionally specialized. Interpretation: Floral traits like narrow flower aperture played a crucial role in filtering specific visitors (thrips and beetle) to access floral rewards. Moreover, the morphological adaptation like floral chamber facilitated better pollen services by providing shelter and breeding place for pollinators. Pollination Biology; Ovule Ratios; Pollen; Specialization; Angiosperms; Mutualism Floral chamber; Floral traits; M. zapota; Pollination syndrome; Thrips E-mail: kkhort12@gmail.com","author":[{"dropping-particle":"","family":"Kishore, K., Samant, D., Singh, H. S., Behera","given":"S.","non-dropping-particle":"","parse-names":false,"suffix":""}],"container-title":"Journal of Environmental Biology","id":"ITEM-1","issue":"3","issued":{"date-parts":[["2017"]]},"page":"361-366","title":"Studies on the reproductive strategies of sapota (Manilkara zapota)","type":"article-journal","volume":"38"},"uris":["http://www.mendeley.com/documents/?uuid=e1852642-aa5e-4fff-9614-cf971cd2cf8f"]}],"mendeley":{"formattedCitation":"(Kishore, K., Samant, D., Singh, H. S., Behera, 2017)","manualFormatting":"Kishore, Samant, Singh y Behera (2017)","plainTextFormattedCitation":"(Kishore, K., Samant, D., Singh, H. S., Behera, 2017)","previouslyFormattedCitation":"(Kishore, K., Samant, D., Singh, H. S., Behera, 2017)"},"properties":{"noteIndex":0},"schema":"https://github.com/citation-style-language/schema/raw/master/csl-citation.json"}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Kishore, Samant, Singh y Behera (2017)</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estudiaron las estrategias reproductivas en chicozapote y determinaron que las flores presentan </w:t>
      </w:r>
      <w:proofErr w:type="spellStart"/>
      <w:r w:rsidRPr="003B01CC">
        <w:rPr>
          <w:rFonts w:ascii="Times New Roman" w:eastAsia="Calibri" w:hAnsi="Times New Roman" w:cs="Times New Roman"/>
          <w:sz w:val="24"/>
          <w:szCs w:val="24"/>
        </w:rPr>
        <w:t>hercogamia</w:t>
      </w:r>
      <w:proofErr w:type="spellEnd"/>
      <w:r w:rsidRPr="003B01CC">
        <w:rPr>
          <w:rFonts w:ascii="Times New Roman" w:eastAsia="Calibri" w:hAnsi="Times New Roman" w:cs="Times New Roman"/>
          <w:sz w:val="24"/>
          <w:szCs w:val="24"/>
        </w:rPr>
        <w:t xml:space="preserve">, pobre apertura floral y número de polinizadores pequeño, pero estos autores consideran que el chicozapote es </w:t>
      </w:r>
      <w:proofErr w:type="spellStart"/>
      <w:r w:rsidRPr="003B01CC">
        <w:rPr>
          <w:rFonts w:ascii="Times New Roman" w:eastAsia="Calibri" w:hAnsi="Times New Roman" w:cs="Times New Roman"/>
          <w:sz w:val="24"/>
          <w:szCs w:val="24"/>
        </w:rPr>
        <w:t>autocompatible</w:t>
      </w:r>
      <w:proofErr w:type="spellEnd"/>
      <w:r w:rsidRPr="003B01CC">
        <w:rPr>
          <w:rFonts w:ascii="Times New Roman" w:eastAsia="Calibri" w:hAnsi="Times New Roman" w:cs="Times New Roman"/>
          <w:sz w:val="24"/>
          <w:szCs w:val="24"/>
        </w:rPr>
        <w:t xml:space="preserve"> ya que obtuvieron más del 25 % de amarre de fruto en flores </w:t>
      </w:r>
      <w:proofErr w:type="spellStart"/>
      <w:r w:rsidRPr="003B01CC">
        <w:rPr>
          <w:rFonts w:ascii="Times New Roman" w:eastAsia="Calibri" w:hAnsi="Times New Roman" w:cs="Times New Roman"/>
          <w:sz w:val="24"/>
          <w:szCs w:val="24"/>
        </w:rPr>
        <w:t>autopolinizadas</w:t>
      </w:r>
      <w:proofErr w:type="spellEnd"/>
      <w:r w:rsidRPr="003B01CC">
        <w:rPr>
          <w:rFonts w:ascii="Times New Roman" w:eastAsia="Calibri" w:hAnsi="Times New Roman" w:cs="Times New Roman"/>
          <w:sz w:val="24"/>
          <w:szCs w:val="24"/>
        </w:rPr>
        <w:t xml:space="preserve">. No obstante, la incompatibilidad gametofítica produce frutos </w:t>
      </w:r>
      <w:proofErr w:type="spellStart"/>
      <w:r w:rsidRPr="003B01CC">
        <w:rPr>
          <w:rFonts w:ascii="Times New Roman" w:eastAsia="Calibri" w:hAnsi="Times New Roman" w:cs="Times New Roman"/>
          <w:sz w:val="24"/>
          <w:szCs w:val="24"/>
        </w:rPr>
        <w:t>partenocárpicos</w:t>
      </w:r>
      <w:proofErr w:type="spellEnd"/>
      <w:r w:rsidRPr="003B01CC">
        <w:rPr>
          <w:rFonts w:ascii="Times New Roman" w:eastAsia="Calibri" w:hAnsi="Times New Roman" w:cs="Times New Roman"/>
          <w:sz w:val="24"/>
          <w:szCs w:val="24"/>
        </w:rPr>
        <w:t xml:space="preserve"> </w:t>
      </w:r>
      <w:r w:rsidRPr="003B01CC">
        <w:rPr>
          <w:rFonts w:ascii="Times New Roman" w:eastAsia="Calibri" w:hAnsi="Times New Roman" w:cs="Times New Roman"/>
          <w:sz w:val="24"/>
          <w:szCs w:val="24"/>
        </w:rPr>
        <w:lastRenderedPageBreak/>
        <w:fldChar w:fldCharType="begin" w:fldLock="1"/>
      </w:r>
      <w:r w:rsidRPr="003B01CC">
        <w:rPr>
          <w:rFonts w:ascii="Times New Roman" w:eastAsia="Calibri" w:hAnsi="Times New Roman" w:cs="Times New Roman"/>
          <w:sz w:val="24"/>
          <w:szCs w:val="24"/>
        </w:rPr>
        <w:instrText>ADDIN CSL_CITATION {"citationItems":[{"id":"ITEM-1","itemData":{"DOI":"10.5154/r.rchsh.2003.10.064","ISSN":"1027152X","abstract":"Se evaluaron diferentes tipos de polinización en las variedades de tomate de cáscara ‘CHF1-Chapingo’ y ‘Verde Puebla’. Los tratamientos estuvieron constituidos por combinaciones de las variedades, en ramas cubiertas, plantas cubiertas y plantas en polinización libre (PL). El cubrimiento en los dos primeros grupos se hizo con Agribón, y las ramas y plantas estuvieron solas o en pares de la misma variedad o una de cada variedad. En el último grupo (testigos) las plantas estuvieron solas sin cubrir. Se utilizó un diseño de bloques completos al azar con cuatro repeticiones y parcela experimental de una hilera con tres matas. Los caracteres medidos por rama o planta fueron: número de flores (NFL), número de frutos (NFR) y número de frutos con semilla, con los cuales se calculó el porcentaje de flores amarradas (PFLA) y porcentaje de frutos con semilla (PFRCS). Los resultados indicaron que estadísticamente el NFL y el NFR de las ramas cubiertas fueron menores al de las plantas cubiertas en pares, cubiertas solas y en PL; las plantas cubiertas en pares tuvieron menor NFL e igual NFR que las plantas cubiertas solas, y éstas tuvieron igual NFL y menor NFR que las plantas en PL. El mayor PFLA se tuvo en ramas cubiertas (67.9) y plantas en PL (60.1), y el menor en plantas cubiertas solas (45.5). Los PFRCS de las ramas cubiertas (5.0), plantas cubiertas en pares (8.5) y solas (4.8) fueron iguales, pero inferiores al de las plantas en PL (29.1). En NFL y NFR ‘CHF1-Chapingo’ fue superior a ‘Verde Puebla’ en los diferentes tipos de polinización, excepto en plantas en PL; la combinación de Chapingo y Puebla en ramas fue igual a ‘Verde Puebla’, pero en plantas fue igual a ‘CHF1-Chapingo’. En PFLA y PFRCS ‘CH1-Chapingo’ y ‘Verde Puebla’ fueron iguales en los cuatro tipos de polinización, y la combinación de ‘CHF1-Chapingo’ y ‘Verde Puebla’ en ramas y plantas fue generalmente intermedia a ambas variedades","author":[{"dropping-particle":"","family":"Santiaguillo-Hernández, J. F., Cervantes-Santana, T., Peña-Lomelí, A., Molina-Galán, J. D., Sahagún-Castellanos","given":"J.","non-dropping-particle":"","parse-names":false,"suffix":""}],"container-title":"Revista Chapingo Serie Horticultura","id":"ITEM-1","issue":"1","issued":{"date-parts":[["2017"]]},"page":"67-71","title":"Polinización controlada en tomate de cáscara (Physalis ixocarpa Brot.)","type":"article-journal","volume":"XI"},"uris":["http://www.mendeley.com/documents/?uuid=f31b5d33-2bc3-4f4e-9583-5e9ac2d77254"]}],"mendeley":{"formattedCitation":"(Santiaguillo-Hernández, J. F., Cervantes-Santana, T., Peña-Lomelí, A., Molina-Galán, J. D., Sahagún-Castellanos, 2017)","manualFormatting":"(Santiaguillo, Cervantes, Peña, Molina y Sahagún, 2017)","plainTextFormattedCitation":"(Santiaguillo-Hernández, J. F., Cervantes-Santana, T., Peña-Lomelí, A., Molina-Galán, J. D., Sahagún-Castellanos, 2017)","previouslyFormattedCitation":"(Santiaguillo-Hernández, J. F., Cervantes-Santana, T., Peña-Lomelí, A., Molina-Galán, J. D., Sahagún-Castellanos, 2017)"},"properties":{"noteIndex":0},"schema":"https://github.com/citation-style-language/schema/raw/master/csl-citation.json"}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(Santiaguillo, Cervantes, Peña, Molina y Sahagún, 2017)</w:t>
      </w:r>
      <w:r w:rsidRPr="003B01CC">
        <w:rPr>
          <w:rFonts w:ascii="Times New Roman" w:eastAsia="Calibri" w:hAnsi="Times New Roman" w:cs="Times New Roman"/>
          <w:sz w:val="24"/>
          <w:szCs w:val="24"/>
        </w:rPr>
        <w:fldChar w:fldCharType="end"/>
      </w:r>
      <w:r w:rsidRPr="003B01CC">
        <w:rPr>
          <w:rFonts w:ascii="Times New Roman" w:eastAsia="Calibri" w:hAnsi="Times New Roman" w:cs="Times New Roman"/>
          <w:sz w:val="24"/>
          <w:szCs w:val="24"/>
        </w:rPr>
        <w:t xml:space="preserve"> y el grado de incompatibilidad puede variar entre genotipos y dependiendo de las condiciones ambientales </w:t>
      </w:r>
      <w:r w:rsidRPr="003B01CC">
        <w:rPr>
          <w:rFonts w:ascii="Times New Roman" w:eastAsia="Calibri" w:hAnsi="Times New Roman" w:cs="Times New Roman"/>
          <w:sz w:val="24"/>
          <w:szCs w:val="24"/>
        </w:rPr>
        <w:fldChar w:fldCharType="begin" w:fldLock="1"/>
      </w:r>
      <w:r w:rsidRPr="003B01CC">
        <w:rPr>
          <w:rFonts w:ascii="Times New Roman" w:eastAsia="Calibri" w:hAnsi="Times New Roman" w:cs="Times New Roman"/>
          <w:sz w:val="24"/>
          <w:szCs w:val="24"/>
        </w:rPr>
        <w:instrText>ADDIN CSL_CITATION {"citationItems":[{"id":"ITEM-1","itemData":{"DOI":"10.9734/arrb/2015/19297","abstract":"Aim: Insufficient fruit set is one of the most serious problems that affect the productivity of olive trees in desert area. The objective of this research was to evaluate the supplemental pollination from five different cultivars as sources of pollen for use on ‘Manzanilla’. Materials and Methods: The experiment was carried out in the National Research Institute for Forestry, Agricultural and Livestock, Mexico during 2010. Five sources of pollen (‘Barouni’, ‘Nocellara de Belice’, ‘Coratina’, ‘Sevillano’ and ‘Manzanilla’ (self-pollination) were tested. Three Original Research Article Grijalva-Contreras et al.; ARRB, 7(6): 363-369, 2015; Article no.ARRB.2015.137 364 pollen applications were made (30 g ha-1 ) for the first application and 60 g ha-1 for each of the other two applications. Results: The germination of pollen grain derivative from the different cultivars was statistically similar, hovewer ranged from 42.1 to 53.5%. There was difference (P≤0.05) in fruit set, shotberry incidence and olive yield in ‘Manzanilla’ aftrer supplemental pollination by pollen derivative from diffrent cultivars compared to self-pollinated trees; the yield increased 28%. However, not significant differences were found for fruit set, shotberry or yield among the trees treated with the different sources of pollen, suggesting that ‘Manzanilla’ is self- incompatible and require cross-pollination to obtain sufficient yield. Conclusion: Supplemental pollination of ‘Manzanilla’ olive tree increases fruit yield under hot and arid environment. Keywords: Olea europaea; cross pollination","author":[{"dropping-particle":"","family":"Grijalva-Contreras, R. L., Macías-Duarte, R., López-Carvajal, A., Martínez-Díaz, G., Nuñez-Ramírez, F., Robles-Contreras","given":"F.","non-dropping-particle":"","parse-names":false,"suffix":""}],"container-title":"Annual Research &amp; Review in Biology","id":"ITEM-1","issue":"6","issued":{"date-parts":[["2015"]]},"page":"363-369","title":"Supplemental Pollination with Different Sources of Pollen in Olive (Olea europaea) ‘Manzanilla’ under Hot and Arid Environment","type":"article-journal","volume":"7"},"uris":["http://www.mendeley.com/documents/?uuid=8cf945ff-0e7a-4e74-9e1a-69ee9c3d207c"]}],"mendeley":{"formattedCitation":"(Grijalva-Contreras, R. L., Macías-Duarte, R., López-Carvajal, A., Martínez-Díaz, G., Nuñez-Ramírez, F., Robles-Contreras, 2015)","manualFormatting":"(Grijalva et al., 2015)","plainTextFormattedCitation":"(Grijalva-Contreras, R. L., Macías-Duarte, R., López-Carvajal, A., Martínez-Díaz, G., Nuñez-Ramírez, F., Robles-Contreras, 2015)","previouslyFormattedCitation":"(Grijalva-Contreras, R. L., Macías-Duarte, R., López-Carvajal, A., Martínez-Díaz, G., Nuñez-Ramírez, F., Robles-Contreras, 2015)"},"properties":{"noteIndex":0},"schema":"https://github.com/citation-style-language/schema/raw/master/csl-citation.json"}</w:instrText>
      </w:r>
      <w:r w:rsidRPr="003B01CC">
        <w:rPr>
          <w:rFonts w:ascii="Times New Roman" w:eastAsia="Calibri" w:hAnsi="Times New Roman" w:cs="Times New Roman"/>
          <w:sz w:val="24"/>
          <w:szCs w:val="24"/>
        </w:rPr>
        <w:fldChar w:fldCharType="separate"/>
      </w:r>
      <w:r w:rsidRPr="003B01CC">
        <w:rPr>
          <w:rFonts w:ascii="Times New Roman" w:eastAsia="Calibri" w:hAnsi="Times New Roman" w:cs="Times New Roman"/>
          <w:noProof/>
          <w:sz w:val="24"/>
          <w:szCs w:val="24"/>
        </w:rPr>
        <w:t xml:space="preserve">(Grijalva </w:t>
      </w:r>
      <w:r w:rsidRPr="003B01CC">
        <w:rPr>
          <w:rFonts w:ascii="Times New Roman" w:eastAsia="Calibri" w:hAnsi="Times New Roman" w:cs="Times New Roman"/>
          <w:i/>
          <w:noProof/>
          <w:sz w:val="24"/>
          <w:szCs w:val="24"/>
        </w:rPr>
        <w:t>et al</w:t>
      </w:r>
      <w:r w:rsidRPr="003B01CC">
        <w:rPr>
          <w:rFonts w:ascii="Times New Roman" w:eastAsia="Calibri" w:hAnsi="Times New Roman" w:cs="Times New Roman"/>
          <w:noProof/>
          <w:sz w:val="24"/>
          <w:szCs w:val="24"/>
        </w:rPr>
        <w:t>., 2015)</w:t>
      </w:r>
      <w:r w:rsidRPr="003B01CC">
        <w:rPr>
          <w:rFonts w:ascii="Times New Roman" w:eastAsia="Calibri" w:hAnsi="Times New Roman" w:cs="Times New Roman"/>
          <w:sz w:val="24"/>
          <w:szCs w:val="24"/>
        </w:rPr>
        <w:fldChar w:fldCharType="end"/>
      </w:r>
      <w:r w:rsidR="00DA6651">
        <w:rPr>
          <w:rFonts w:ascii="Times New Roman" w:eastAsia="Calibri" w:hAnsi="Times New Roman" w:cs="Times New Roman"/>
          <w:sz w:val="24"/>
          <w:szCs w:val="24"/>
        </w:rPr>
        <w:t xml:space="preserve">. </w:t>
      </w:r>
      <w:r w:rsidRPr="003B01CC">
        <w:rPr>
          <w:rFonts w:ascii="Times New Roman" w:eastAsia="Calibri" w:hAnsi="Times New Roman" w:cs="Times New Roman"/>
          <w:sz w:val="24"/>
          <w:szCs w:val="24"/>
        </w:rPr>
        <w:t xml:space="preserve">Debido a lo anterior, los árboles de las recolectas con frutos </w:t>
      </w:r>
      <w:proofErr w:type="spellStart"/>
      <w:r w:rsidRPr="003B01CC">
        <w:rPr>
          <w:rFonts w:ascii="Times New Roman" w:eastAsia="Calibri" w:hAnsi="Times New Roman" w:cs="Times New Roman"/>
          <w:sz w:val="24"/>
          <w:szCs w:val="24"/>
        </w:rPr>
        <w:t>partenocárpicos</w:t>
      </w:r>
      <w:proofErr w:type="spellEnd"/>
      <w:r w:rsidRPr="003B01CC">
        <w:rPr>
          <w:rFonts w:ascii="Times New Roman" w:eastAsia="Calibri" w:hAnsi="Times New Roman" w:cs="Times New Roman"/>
          <w:sz w:val="24"/>
          <w:szCs w:val="24"/>
        </w:rPr>
        <w:t xml:space="preserve"> pueden ser utilizados para generar más información sobre autoincompatibilidad en chicozapote.</w:t>
      </w:r>
    </w:p>
    <w:p w14:paraId="7DE2CEBB" w14:textId="1F80F144" w:rsidR="00E07D1F" w:rsidRDefault="00E07D1F" w:rsidP="003B01C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fue posible distinguir en los grupos</w:t>
      </w:r>
      <w:r w:rsidR="00C81FCB">
        <w:rPr>
          <w:rFonts w:ascii="Times New Roman" w:eastAsia="Calibri" w:hAnsi="Times New Roman" w:cs="Times New Roman"/>
          <w:sz w:val="24"/>
          <w:szCs w:val="24"/>
        </w:rPr>
        <w:t xml:space="preserve"> formados en el </w:t>
      </w:r>
      <w:proofErr w:type="spellStart"/>
      <w:r w:rsidR="00C81FCB">
        <w:rPr>
          <w:rFonts w:ascii="Times New Roman" w:eastAsia="Calibri" w:hAnsi="Times New Roman" w:cs="Times New Roman"/>
          <w:sz w:val="24"/>
          <w:szCs w:val="24"/>
        </w:rPr>
        <w:t>dendograma</w:t>
      </w:r>
      <w:proofErr w:type="spellEnd"/>
      <w:r w:rsidR="00C81FCB">
        <w:rPr>
          <w:rFonts w:ascii="Times New Roman" w:eastAsia="Calibri" w:hAnsi="Times New Roman" w:cs="Times New Roman"/>
          <w:sz w:val="24"/>
          <w:szCs w:val="24"/>
        </w:rPr>
        <w:t>,</w:t>
      </w:r>
      <w:r>
        <w:rPr>
          <w:rFonts w:ascii="Times New Roman" w:eastAsia="Calibri" w:hAnsi="Times New Roman" w:cs="Times New Roman"/>
          <w:sz w:val="24"/>
          <w:szCs w:val="24"/>
        </w:rPr>
        <w:t xml:space="preserve"> la región de origen de las recolectas. </w:t>
      </w:r>
      <w:r w:rsidR="00E10289" w:rsidRPr="00E10289">
        <w:rPr>
          <w:rFonts w:ascii="Times New Roman" w:eastAsia="Calibri" w:hAnsi="Times New Roman" w:cs="Times New Roman"/>
          <w:color w:val="000000" w:themeColor="text1"/>
          <w:sz w:val="24"/>
          <w:szCs w:val="24"/>
        </w:rPr>
        <w:t>Aguilar, Torres, Corona, Juárez &amp; Villanueva (201</w:t>
      </w:r>
      <w:r w:rsidR="007147E7">
        <w:rPr>
          <w:rFonts w:ascii="Times New Roman" w:eastAsia="Calibri" w:hAnsi="Times New Roman" w:cs="Times New Roman"/>
          <w:color w:val="000000" w:themeColor="text1"/>
          <w:sz w:val="24"/>
          <w:szCs w:val="24"/>
        </w:rPr>
        <w:t>8</w:t>
      </w:r>
      <w:r w:rsidR="00E10289" w:rsidRPr="00E10289">
        <w:rPr>
          <w:rFonts w:ascii="Times New Roman" w:eastAsia="Calibri" w:hAnsi="Times New Roman" w:cs="Times New Roman"/>
          <w:color w:val="000000" w:themeColor="text1"/>
          <w:sz w:val="24"/>
          <w:szCs w:val="24"/>
        </w:rPr>
        <w:t xml:space="preserve">) al realizar el análisis de conglomerados lograron distinguir  los árboles criollos del estado de Morelos en un grupo debido a que </w:t>
      </w:r>
      <w:r w:rsidR="00C81FCB">
        <w:rPr>
          <w:rFonts w:ascii="Times New Roman" w:eastAsia="Calibri" w:hAnsi="Times New Roman" w:cs="Times New Roman"/>
          <w:color w:val="000000" w:themeColor="text1"/>
          <w:sz w:val="24"/>
          <w:szCs w:val="24"/>
        </w:rPr>
        <w:t>no se a</w:t>
      </w:r>
      <w:r w:rsidR="00E10289" w:rsidRPr="00E10289">
        <w:rPr>
          <w:rFonts w:ascii="Times New Roman" w:eastAsia="Calibri" w:hAnsi="Times New Roman" w:cs="Times New Roman"/>
          <w:color w:val="000000" w:themeColor="text1"/>
          <w:sz w:val="24"/>
          <w:szCs w:val="24"/>
        </w:rPr>
        <w:t>semeja</w:t>
      </w:r>
      <w:r w:rsidR="00C81FCB">
        <w:rPr>
          <w:rFonts w:ascii="Times New Roman" w:eastAsia="Calibri" w:hAnsi="Times New Roman" w:cs="Times New Roman"/>
          <w:color w:val="000000" w:themeColor="text1"/>
          <w:sz w:val="24"/>
          <w:szCs w:val="24"/>
        </w:rPr>
        <w:t xml:space="preserve">ban </w:t>
      </w:r>
      <w:r w:rsidR="00E10289" w:rsidRPr="00E10289">
        <w:rPr>
          <w:rFonts w:ascii="Times New Roman" w:eastAsia="Calibri" w:hAnsi="Times New Roman" w:cs="Times New Roman"/>
          <w:color w:val="000000" w:themeColor="text1"/>
          <w:sz w:val="24"/>
          <w:szCs w:val="24"/>
        </w:rPr>
        <w:t xml:space="preserve"> al resto de los grupos de la región centro del Estado de Veracruz, y consideraron que tenían un origen diferente. El que no sea posible identificar los grupos con las áreas geográficas en este trabajo puede ser debido a que el chicozapote es una especie introducida y, probablemente, </w:t>
      </w:r>
      <w:r w:rsidRPr="00E10289">
        <w:rPr>
          <w:rFonts w:ascii="Times New Roman" w:eastAsia="Calibri" w:hAnsi="Times New Roman" w:cs="Times New Roman"/>
          <w:color w:val="000000" w:themeColor="text1"/>
          <w:sz w:val="24"/>
          <w:szCs w:val="24"/>
        </w:rPr>
        <w:t>la diversidad este más relacionada con el origen de las introducciones</w:t>
      </w:r>
      <w:r w:rsidR="00E10289" w:rsidRPr="00E10289">
        <w:rPr>
          <w:rFonts w:ascii="Times New Roman" w:eastAsia="Calibri" w:hAnsi="Times New Roman" w:cs="Times New Roman"/>
          <w:color w:val="000000" w:themeColor="text1"/>
          <w:sz w:val="24"/>
          <w:szCs w:val="24"/>
        </w:rPr>
        <w:t>; o</w:t>
      </w:r>
      <w:r w:rsidRPr="00E10289">
        <w:rPr>
          <w:rFonts w:ascii="Times New Roman" w:eastAsia="Calibri" w:hAnsi="Times New Roman" w:cs="Times New Roman"/>
          <w:color w:val="000000" w:themeColor="text1"/>
          <w:sz w:val="24"/>
          <w:szCs w:val="24"/>
        </w:rPr>
        <w:t xml:space="preserve"> </w:t>
      </w:r>
      <w:r w:rsidR="00C81FCB">
        <w:rPr>
          <w:rFonts w:ascii="Times New Roman" w:eastAsia="Calibri" w:hAnsi="Times New Roman" w:cs="Times New Roman"/>
          <w:color w:val="000000" w:themeColor="text1"/>
          <w:sz w:val="24"/>
          <w:szCs w:val="24"/>
        </w:rPr>
        <w:t xml:space="preserve">a </w:t>
      </w:r>
      <w:r w:rsidRPr="00E10289">
        <w:rPr>
          <w:rFonts w:ascii="Times New Roman" w:eastAsia="Calibri" w:hAnsi="Times New Roman" w:cs="Times New Roman"/>
          <w:color w:val="000000" w:themeColor="text1"/>
          <w:sz w:val="24"/>
          <w:szCs w:val="24"/>
        </w:rPr>
        <w:t xml:space="preserve">que las introducciones sean de origen relativamente reciente por lo que no han </w:t>
      </w:r>
      <w:r w:rsidR="00E10289" w:rsidRPr="00E10289">
        <w:rPr>
          <w:rFonts w:ascii="Times New Roman" w:eastAsia="Calibri" w:hAnsi="Times New Roman" w:cs="Times New Roman"/>
          <w:color w:val="000000" w:themeColor="text1"/>
          <w:sz w:val="24"/>
          <w:szCs w:val="24"/>
        </w:rPr>
        <w:t xml:space="preserve">desarrollado </w:t>
      </w:r>
      <w:r w:rsidRPr="00E10289">
        <w:rPr>
          <w:rFonts w:ascii="Times New Roman" w:eastAsia="Calibri" w:hAnsi="Times New Roman" w:cs="Times New Roman"/>
          <w:color w:val="000000" w:themeColor="text1"/>
          <w:sz w:val="24"/>
          <w:szCs w:val="24"/>
        </w:rPr>
        <w:t xml:space="preserve">poblaciones </w:t>
      </w:r>
      <w:r w:rsidR="00E10289" w:rsidRPr="00E10289">
        <w:rPr>
          <w:rFonts w:ascii="Times New Roman" w:eastAsia="Calibri" w:hAnsi="Times New Roman" w:cs="Times New Roman"/>
          <w:color w:val="000000" w:themeColor="text1"/>
          <w:sz w:val="24"/>
          <w:szCs w:val="24"/>
        </w:rPr>
        <w:t xml:space="preserve">con </w:t>
      </w:r>
      <w:r w:rsidRPr="00E10289">
        <w:rPr>
          <w:rFonts w:ascii="Times New Roman" w:eastAsia="Calibri" w:hAnsi="Times New Roman" w:cs="Times New Roman"/>
          <w:color w:val="000000" w:themeColor="text1"/>
          <w:sz w:val="24"/>
          <w:szCs w:val="24"/>
        </w:rPr>
        <w:t xml:space="preserve">características </w:t>
      </w:r>
      <w:r w:rsidR="00E10289" w:rsidRPr="00E10289">
        <w:rPr>
          <w:rFonts w:ascii="Times New Roman" w:eastAsia="Calibri" w:hAnsi="Times New Roman" w:cs="Times New Roman"/>
          <w:color w:val="000000" w:themeColor="text1"/>
          <w:sz w:val="24"/>
          <w:szCs w:val="24"/>
        </w:rPr>
        <w:t>distintivas.</w:t>
      </w:r>
      <w:r w:rsidRPr="00E10289">
        <w:rPr>
          <w:rFonts w:ascii="Times New Roman" w:eastAsia="Calibri" w:hAnsi="Times New Roman" w:cs="Times New Roman"/>
          <w:color w:val="000000" w:themeColor="text1"/>
          <w:sz w:val="24"/>
          <w:szCs w:val="24"/>
        </w:rPr>
        <w:t xml:space="preserve"> </w:t>
      </w:r>
    </w:p>
    <w:p w14:paraId="22C3700A" w14:textId="77777777" w:rsidR="003B01CC" w:rsidRPr="003B01CC" w:rsidRDefault="003B01CC" w:rsidP="00E10289">
      <w:pPr>
        <w:spacing w:after="0" w:line="480" w:lineRule="auto"/>
        <w:rPr>
          <w:rFonts w:ascii="Times New Roman" w:eastAsia="Calibri" w:hAnsi="Times New Roman" w:cs="Times New Roman"/>
          <w:b/>
          <w:bCs/>
          <w:sz w:val="32"/>
          <w:szCs w:val="32"/>
        </w:rPr>
      </w:pPr>
    </w:p>
    <w:p w14:paraId="3EADF8EA" w14:textId="77777777" w:rsidR="003B01CC" w:rsidRPr="003B01CC" w:rsidRDefault="003B01CC" w:rsidP="003B01CC">
      <w:pPr>
        <w:spacing w:after="0" w:line="480" w:lineRule="auto"/>
        <w:jc w:val="center"/>
        <w:rPr>
          <w:rFonts w:ascii="Times New Roman" w:eastAsia="Calibri" w:hAnsi="Times New Roman" w:cs="Times New Roman"/>
          <w:b/>
          <w:bCs/>
          <w:sz w:val="32"/>
          <w:szCs w:val="32"/>
        </w:rPr>
      </w:pPr>
      <w:r w:rsidRPr="003B01CC">
        <w:rPr>
          <w:rFonts w:ascii="Times New Roman" w:eastAsia="Calibri" w:hAnsi="Times New Roman" w:cs="Times New Roman"/>
          <w:b/>
          <w:bCs/>
          <w:sz w:val="32"/>
          <w:szCs w:val="32"/>
        </w:rPr>
        <w:t>Conclusiones</w:t>
      </w:r>
    </w:p>
    <w:p w14:paraId="3332F536" w14:textId="77777777" w:rsidR="003B01CC" w:rsidRPr="003B01CC" w:rsidRDefault="003B01CC" w:rsidP="003B01CC">
      <w:pPr>
        <w:spacing w:after="0" w:line="480" w:lineRule="auto"/>
        <w:jc w:val="both"/>
        <w:rPr>
          <w:rFonts w:ascii="Times New Roman" w:eastAsia="Calibri" w:hAnsi="Times New Roman" w:cs="Times New Roman"/>
          <w:sz w:val="24"/>
          <w:szCs w:val="24"/>
        </w:rPr>
      </w:pPr>
      <w:r w:rsidRPr="003B01CC">
        <w:rPr>
          <w:rFonts w:ascii="Times New Roman" w:eastAsia="Calibri" w:hAnsi="Times New Roman" w:cs="Times New Roman"/>
          <w:sz w:val="24"/>
          <w:szCs w:val="24"/>
        </w:rPr>
        <w:t xml:space="preserve">Existe variabilidad morfológica entre los materiales de chicozapote presentes en Nayarit. Algunos de los materiales presentan características adecuadas para producción de fruta: vida postcosecha larga, no poseer semillas y cáscara gruesa que pueden ser evaluados por sus características organolépticas. Los árboles productores de frutos </w:t>
      </w:r>
      <w:proofErr w:type="spellStart"/>
      <w:r w:rsidRPr="003B01CC">
        <w:rPr>
          <w:rFonts w:ascii="Times New Roman" w:eastAsia="Calibri" w:hAnsi="Times New Roman" w:cs="Times New Roman"/>
          <w:sz w:val="24"/>
          <w:szCs w:val="24"/>
        </w:rPr>
        <w:t>partenocárpicos</w:t>
      </w:r>
      <w:proofErr w:type="spellEnd"/>
      <w:r w:rsidRPr="003B01CC">
        <w:rPr>
          <w:rFonts w:ascii="Times New Roman" w:eastAsia="Calibri" w:hAnsi="Times New Roman" w:cs="Times New Roman"/>
          <w:sz w:val="24"/>
          <w:szCs w:val="24"/>
        </w:rPr>
        <w:t xml:space="preserve"> tienen el potencial de ser utilizados para estudios de biología reproductiva de chicozapote.</w:t>
      </w:r>
    </w:p>
    <w:p w14:paraId="44F5E80B" w14:textId="77777777" w:rsidR="003B01CC" w:rsidRPr="003B01CC" w:rsidRDefault="003B01CC" w:rsidP="003B01CC">
      <w:pPr>
        <w:spacing w:after="0" w:line="480" w:lineRule="auto"/>
        <w:contextualSpacing/>
        <w:jc w:val="center"/>
        <w:rPr>
          <w:rFonts w:ascii="Times New Roman" w:eastAsia="Calibri" w:hAnsi="Times New Roman" w:cs="Times New Roman"/>
          <w:b/>
          <w:bCs/>
          <w:sz w:val="24"/>
          <w:szCs w:val="24"/>
        </w:rPr>
      </w:pPr>
    </w:p>
    <w:p w14:paraId="28D3B627" w14:textId="77777777" w:rsidR="003B01CC" w:rsidRPr="003B01CC" w:rsidRDefault="003B01CC" w:rsidP="003B01CC">
      <w:pPr>
        <w:spacing w:after="0" w:line="480" w:lineRule="auto"/>
        <w:contextualSpacing/>
        <w:jc w:val="center"/>
        <w:rPr>
          <w:rFonts w:ascii="Times New Roman" w:eastAsia="Calibri" w:hAnsi="Times New Roman" w:cs="Times New Roman"/>
          <w:b/>
          <w:bCs/>
          <w:sz w:val="24"/>
          <w:szCs w:val="24"/>
        </w:rPr>
      </w:pPr>
      <w:r w:rsidRPr="003B01CC">
        <w:rPr>
          <w:rFonts w:ascii="Times New Roman" w:eastAsia="Calibri" w:hAnsi="Times New Roman" w:cs="Times New Roman"/>
          <w:b/>
          <w:bCs/>
          <w:sz w:val="24"/>
          <w:szCs w:val="24"/>
        </w:rPr>
        <w:t>LITERATURA CITADA</w:t>
      </w:r>
    </w:p>
    <w:p w14:paraId="5CFFCCEF" w14:textId="77777777" w:rsidR="003B01CC" w:rsidRPr="003B01CC" w:rsidRDefault="003B01CC" w:rsidP="003B01CC">
      <w:pPr>
        <w:widowControl w:val="0"/>
        <w:autoSpaceDE w:val="0"/>
        <w:autoSpaceDN w:val="0"/>
        <w:adjustRightInd w:val="0"/>
        <w:spacing w:after="200" w:line="240" w:lineRule="auto"/>
        <w:ind w:left="480" w:hanging="480"/>
        <w:rPr>
          <w:rFonts w:ascii="Times New Roman" w:eastAsia="Calibri" w:hAnsi="Times New Roman" w:cs="Times New Roman"/>
          <w:b/>
          <w:bCs/>
          <w:sz w:val="24"/>
          <w:szCs w:val="24"/>
        </w:rPr>
      </w:pPr>
    </w:p>
    <w:p w14:paraId="4AB1ADB5" w14:textId="7F17497F" w:rsidR="00C868E4" w:rsidRPr="00C868E4" w:rsidRDefault="00C868E4" w:rsidP="008B2938">
      <w:pPr>
        <w:widowControl w:val="0"/>
        <w:autoSpaceDE w:val="0"/>
        <w:autoSpaceDN w:val="0"/>
        <w:adjustRightInd w:val="0"/>
        <w:spacing w:after="200" w:line="240" w:lineRule="auto"/>
        <w:ind w:left="480" w:hanging="480"/>
        <w:jc w:val="both"/>
        <w:rPr>
          <w:rFonts w:ascii="Times New Roman" w:eastAsia="Calibri" w:hAnsi="Times New Roman" w:cs="Times New Roman"/>
          <w:sz w:val="24"/>
          <w:szCs w:val="24"/>
        </w:rPr>
      </w:pPr>
      <w:r w:rsidRPr="00C868E4">
        <w:rPr>
          <w:rFonts w:ascii="Times New Roman" w:eastAsia="Calibri" w:hAnsi="Times New Roman" w:cs="Times New Roman"/>
          <w:sz w:val="24"/>
          <w:szCs w:val="24"/>
        </w:rPr>
        <w:t>Aguilar R</w:t>
      </w:r>
      <w:r>
        <w:rPr>
          <w:rFonts w:ascii="Times New Roman" w:eastAsia="Calibri" w:hAnsi="Times New Roman" w:cs="Times New Roman"/>
          <w:sz w:val="24"/>
          <w:szCs w:val="24"/>
        </w:rPr>
        <w:t>.,</w:t>
      </w:r>
      <w:r w:rsidRPr="00C868E4">
        <w:rPr>
          <w:rFonts w:ascii="Times New Roman" w:eastAsia="Calibri" w:hAnsi="Times New Roman" w:cs="Times New Roman"/>
          <w:sz w:val="24"/>
          <w:szCs w:val="24"/>
        </w:rPr>
        <w:t xml:space="preserve"> V</w:t>
      </w:r>
      <w:r>
        <w:rPr>
          <w:rFonts w:ascii="Times New Roman" w:eastAsia="Calibri" w:hAnsi="Times New Roman" w:cs="Times New Roman"/>
          <w:sz w:val="24"/>
          <w:szCs w:val="24"/>
        </w:rPr>
        <w:t>.</w:t>
      </w:r>
      <w:r w:rsidRPr="00C868E4">
        <w:rPr>
          <w:rFonts w:ascii="Times New Roman" w:eastAsia="Calibri" w:hAnsi="Times New Roman" w:cs="Times New Roman"/>
          <w:sz w:val="24"/>
          <w:szCs w:val="24"/>
        </w:rPr>
        <w:t xml:space="preserve"> H., Corona T</w:t>
      </w:r>
      <w:r>
        <w:rPr>
          <w:rFonts w:ascii="Times New Roman" w:eastAsia="Calibri" w:hAnsi="Times New Roman" w:cs="Times New Roman"/>
          <w:sz w:val="24"/>
          <w:szCs w:val="24"/>
        </w:rPr>
        <w:t>.</w:t>
      </w:r>
      <w:r w:rsidRPr="00C868E4">
        <w:rPr>
          <w:rFonts w:ascii="Times New Roman" w:eastAsia="Calibri" w:hAnsi="Times New Roman" w:cs="Times New Roman"/>
          <w:sz w:val="24"/>
          <w:szCs w:val="24"/>
        </w:rPr>
        <w:t>, T., Juárez G</w:t>
      </w:r>
      <w:r>
        <w:rPr>
          <w:rFonts w:ascii="Times New Roman" w:eastAsia="Calibri" w:hAnsi="Times New Roman" w:cs="Times New Roman"/>
          <w:sz w:val="24"/>
          <w:szCs w:val="24"/>
        </w:rPr>
        <w:t>.</w:t>
      </w:r>
      <w:r w:rsidRPr="00C868E4">
        <w:rPr>
          <w:rFonts w:ascii="Times New Roman" w:eastAsia="Calibri" w:hAnsi="Times New Roman" w:cs="Times New Roman"/>
          <w:sz w:val="24"/>
          <w:szCs w:val="24"/>
        </w:rPr>
        <w:t>, P., Villanueva J</w:t>
      </w:r>
      <w:r>
        <w:rPr>
          <w:rFonts w:ascii="Times New Roman" w:eastAsia="Calibri" w:hAnsi="Times New Roman" w:cs="Times New Roman"/>
          <w:sz w:val="24"/>
          <w:szCs w:val="24"/>
        </w:rPr>
        <w:t>.</w:t>
      </w:r>
      <w:r w:rsidRPr="00C868E4">
        <w:rPr>
          <w:rFonts w:ascii="Times New Roman" w:eastAsia="Calibri" w:hAnsi="Times New Roman" w:cs="Times New Roman"/>
          <w:sz w:val="24"/>
          <w:szCs w:val="24"/>
        </w:rPr>
        <w:t>, J</w:t>
      </w:r>
      <w:r>
        <w:rPr>
          <w:rFonts w:ascii="Times New Roman" w:eastAsia="Calibri" w:hAnsi="Times New Roman" w:cs="Times New Roman"/>
          <w:sz w:val="24"/>
          <w:szCs w:val="24"/>
        </w:rPr>
        <w:t>.</w:t>
      </w:r>
      <w:r w:rsidRPr="00C868E4">
        <w:rPr>
          <w:rFonts w:ascii="Times New Roman" w:eastAsia="Calibri" w:hAnsi="Times New Roman" w:cs="Times New Roman"/>
          <w:sz w:val="24"/>
          <w:szCs w:val="24"/>
        </w:rPr>
        <w:t xml:space="preserve"> A. (201</w:t>
      </w:r>
      <w:r>
        <w:rPr>
          <w:rFonts w:ascii="Times New Roman" w:eastAsia="Calibri" w:hAnsi="Times New Roman" w:cs="Times New Roman"/>
          <w:sz w:val="24"/>
          <w:szCs w:val="24"/>
        </w:rPr>
        <w:t>8</w:t>
      </w:r>
      <w:r w:rsidRPr="00C868E4">
        <w:rPr>
          <w:rFonts w:ascii="Times New Roman" w:eastAsia="Calibri" w:hAnsi="Times New Roman" w:cs="Times New Roman"/>
          <w:sz w:val="24"/>
          <w:szCs w:val="24"/>
        </w:rPr>
        <w:t>) Caracterización morfológica del chicozapote (</w:t>
      </w:r>
      <w:proofErr w:type="spellStart"/>
      <w:r w:rsidRPr="00C868E4">
        <w:rPr>
          <w:rFonts w:ascii="Times New Roman" w:eastAsia="Calibri" w:hAnsi="Times New Roman" w:cs="Times New Roman"/>
          <w:i/>
          <w:iCs/>
          <w:sz w:val="24"/>
          <w:szCs w:val="24"/>
        </w:rPr>
        <w:t>Manilkara</w:t>
      </w:r>
      <w:proofErr w:type="spellEnd"/>
      <w:r w:rsidRPr="00C868E4">
        <w:rPr>
          <w:rFonts w:ascii="Times New Roman" w:eastAsia="Calibri" w:hAnsi="Times New Roman" w:cs="Times New Roman"/>
          <w:i/>
          <w:iCs/>
          <w:sz w:val="24"/>
          <w:szCs w:val="24"/>
        </w:rPr>
        <w:t xml:space="preserve"> </w:t>
      </w:r>
      <w:proofErr w:type="spellStart"/>
      <w:r w:rsidRPr="00C868E4">
        <w:rPr>
          <w:rFonts w:ascii="Times New Roman" w:eastAsia="Calibri" w:hAnsi="Times New Roman" w:cs="Times New Roman"/>
          <w:i/>
          <w:iCs/>
          <w:sz w:val="24"/>
          <w:szCs w:val="24"/>
        </w:rPr>
        <w:t>zapota</w:t>
      </w:r>
      <w:proofErr w:type="spellEnd"/>
      <w:r w:rsidRPr="00C868E4">
        <w:rPr>
          <w:rFonts w:ascii="Times New Roman" w:eastAsia="Calibri" w:hAnsi="Times New Roman" w:cs="Times New Roman"/>
          <w:sz w:val="24"/>
          <w:szCs w:val="24"/>
        </w:rPr>
        <w:t>) del centro de Veracruz y Morelos, México: base para su mejoramiento</w:t>
      </w:r>
      <w:r w:rsidRPr="007147E7">
        <w:rPr>
          <w:rFonts w:ascii="Times New Roman" w:eastAsia="Calibri" w:hAnsi="Times New Roman" w:cs="Times New Roman"/>
          <w:i/>
          <w:iCs/>
          <w:sz w:val="24"/>
          <w:szCs w:val="24"/>
        </w:rPr>
        <w:t xml:space="preserve">. Producción Agropecuaria y Desarrollo Sostenible. </w:t>
      </w:r>
      <w:r w:rsidR="007147E7" w:rsidRPr="007147E7">
        <w:rPr>
          <w:rFonts w:ascii="Times New Roman" w:eastAsia="Calibri" w:hAnsi="Times New Roman" w:cs="Times New Roman"/>
          <w:i/>
          <w:iCs/>
          <w:sz w:val="24"/>
          <w:szCs w:val="24"/>
        </w:rPr>
        <w:t>7</w:t>
      </w:r>
      <w:r w:rsidR="007147E7">
        <w:rPr>
          <w:rFonts w:ascii="Times New Roman" w:eastAsia="Calibri" w:hAnsi="Times New Roman" w:cs="Times New Roman"/>
          <w:sz w:val="24"/>
          <w:szCs w:val="24"/>
        </w:rPr>
        <w:t xml:space="preserve"> </w:t>
      </w:r>
      <w:r w:rsidR="006549B9" w:rsidRPr="006549B9">
        <w:rPr>
          <w:rFonts w:ascii="Times New Roman" w:eastAsia="Calibri" w:hAnsi="Times New Roman" w:cs="Times New Roman"/>
          <w:sz w:val="24"/>
          <w:szCs w:val="24"/>
        </w:rPr>
        <w:t>https://doi.org/10.5377/payds.v7i0.8411</w:t>
      </w:r>
      <w:r w:rsidR="006549B9">
        <w:rPr>
          <w:rFonts w:ascii="Times New Roman" w:eastAsia="Calibri" w:hAnsi="Times New Roman" w:cs="Times New Roman"/>
          <w:sz w:val="24"/>
          <w:szCs w:val="24"/>
        </w:rPr>
        <w:t>.</w:t>
      </w:r>
    </w:p>
    <w:p w14:paraId="5C65D3B3" w14:textId="10F60F32" w:rsidR="008B2938" w:rsidRPr="00155214" w:rsidRDefault="003B01CC"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3B01CC">
        <w:rPr>
          <w:rFonts w:ascii="Times New Roman" w:eastAsia="Calibri" w:hAnsi="Times New Roman" w:cs="Times New Roman"/>
          <w:b/>
          <w:bCs/>
          <w:sz w:val="24"/>
          <w:szCs w:val="24"/>
        </w:rPr>
        <w:lastRenderedPageBreak/>
        <w:fldChar w:fldCharType="begin" w:fldLock="1"/>
      </w:r>
      <w:r w:rsidRPr="003B01CC">
        <w:rPr>
          <w:rFonts w:ascii="Times New Roman" w:eastAsia="Calibri" w:hAnsi="Times New Roman" w:cs="Times New Roman"/>
          <w:b/>
          <w:bCs/>
          <w:sz w:val="24"/>
          <w:szCs w:val="24"/>
        </w:rPr>
        <w:instrText xml:space="preserve">ADDIN Mendeley Bibliography CSL_BIBLIOGRAPHY </w:instrText>
      </w:r>
      <w:r w:rsidRPr="003B01CC">
        <w:rPr>
          <w:rFonts w:ascii="Times New Roman" w:eastAsia="Calibri" w:hAnsi="Times New Roman" w:cs="Times New Roman"/>
          <w:b/>
          <w:bCs/>
          <w:sz w:val="24"/>
          <w:szCs w:val="24"/>
        </w:rPr>
        <w:fldChar w:fldCharType="separate"/>
      </w:r>
      <w:r w:rsidR="008B2938" w:rsidRPr="00494D3A">
        <w:rPr>
          <w:rFonts w:ascii="Times New Roman" w:hAnsi="Times New Roman" w:cs="Times New Roman"/>
          <w:noProof/>
          <w:sz w:val="24"/>
          <w:szCs w:val="24"/>
        </w:rPr>
        <w:t>Aldrete, T. M.</w:t>
      </w:r>
      <w:r w:rsidR="00B05811">
        <w:rPr>
          <w:rFonts w:ascii="Times New Roman" w:hAnsi="Times New Roman" w:cs="Times New Roman"/>
          <w:noProof/>
          <w:sz w:val="24"/>
          <w:szCs w:val="24"/>
        </w:rPr>
        <w:t xml:space="preserve"> &amp;</w:t>
      </w:r>
      <w:r w:rsidR="008B2938" w:rsidRPr="00494D3A">
        <w:rPr>
          <w:rFonts w:ascii="Times New Roman" w:hAnsi="Times New Roman" w:cs="Times New Roman"/>
          <w:noProof/>
          <w:sz w:val="24"/>
          <w:szCs w:val="24"/>
        </w:rPr>
        <w:t xml:space="preserve"> Ramírez, G. (2005). </w:t>
      </w:r>
      <w:r w:rsidR="008B2938" w:rsidRPr="008B2938">
        <w:rPr>
          <w:rFonts w:ascii="Times New Roman" w:hAnsi="Times New Roman" w:cs="Times New Roman"/>
          <w:noProof/>
          <w:sz w:val="24"/>
          <w:szCs w:val="24"/>
        </w:rPr>
        <w:t xml:space="preserve">Chicle natural: Producto que conserva la selva tropical del Gran Peten. </w:t>
      </w:r>
      <w:r w:rsidR="008B2938" w:rsidRPr="008B2938">
        <w:rPr>
          <w:rFonts w:ascii="Times New Roman" w:hAnsi="Times New Roman" w:cs="Times New Roman"/>
          <w:i/>
          <w:iCs/>
          <w:noProof/>
          <w:sz w:val="24"/>
          <w:szCs w:val="24"/>
        </w:rPr>
        <w:t>La Riqueza de Los Árboles Mexicanos, Más Allá de La Madera: Experiencia de Comunidades Rurales</w:t>
      </w:r>
      <w:r w:rsidR="008B2938" w:rsidRPr="008B2938">
        <w:rPr>
          <w:rFonts w:ascii="Times New Roman" w:hAnsi="Times New Roman" w:cs="Times New Roman"/>
          <w:noProof/>
          <w:sz w:val="24"/>
          <w:szCs w:val="24"/>
        </w:rPr>
        <w:t xml:space="preserve">, pp. 92–99. </w:t>
      </w:r>
      <w:r w:rsidR="008B2938" w:rsidRPr="00155214">
        <w:rPr>
          <w:rFonts w:ascii="Times New Roman" w:hAnsi="Times New Roman" w:cs="Times New Roman"/>
          <w:noProof/>
          <w:sz w:val="24"/>
          <w:szCs w:val="24"/>
          <w:lang w:val="en-US"/>
        </w:rPr>
        <w:t>Retrieved from http://www.cifor.org/publications/pdf_files/Books/BLopez0501S0.pdf</w:t>
      </w:r>
    </w:p>
    <w:p w14:paraId="497762ED" w14:textId="6FBC9875"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 xml:space="preserve">Azurdia, C. (2006). </w:t>
      </w:r>
      <w:r w:rsidRPr="008B2938">
        <w:rPr>
          <w:rFonts w:ascii="Times New Roman" w:hAnsi="Times New Roman" w:cs="Times New Roman"/>
          <w:i/>
          <w:iCs/>
          <w:noProof/>
          <w:sz w:val="24"/>
          <w:szCs w:val="24"/>
        </w:rPr>
        <w:t>Tres Especies de Zapote en América Tropical (Pouteria campechiana, P. sapota y P. viridis)</w:t>
      </w:r>
      <w:r w:rsidRPr="008B2938">
        <w:rPr>
          <w:rFonts w:ascii="Times New Roman" w:hAnsi="Times New Roman" w:cs="Times New Roman"/>
          <w:noProof/>
          <w:sz w:val="24"/>
          <w:szCs w:val="24"/>
        </w:rPr>
        <w:t xml:space="preserve">. </w:t>
      </w:r>
      <w:r w:rsidR="00642B91" w:rsidRPr="00642B91">
        <w:rPr>
          <w:rFonts w:ascii="Times New Roman" w:hAnsi="Times New Roman" w:cs="Times New Roman"/>
          <w:noProof/>
          <w:sz w:val="24"/>
          <w:szCs w:val="24"/>
        </w:rPr>
        <w:t>Southampton Centre for Underutilised Crops, Universidad de Southampton, Southampton, UK.</w:t>
      </w:r>
      <w:r w:rsidR="00642B91">
        <w:rPr>
          <w:rFonts w:ascii="Times New Roman" w:hAnsi="Times New Roman" w:cs="Times New Roman"/>
          <w:noProof/>
          <w:sz w:val="24"/>
          <w:szCs w:val="24"/>
        </w:rPr>
        <w:t xml:space="preserve"> </w:t>
      </w:r>
      <w:r w:rsidRPr="00155214">
        <w:rPr>
          <w:rFonts w:ascii="Times New Roman" w:hAnsi="Times New Roman" w:cs="Times New Roman"/>
          <w:noProof/>
          <w:sz w:val="24"/>
          <w:szCs w:val="24"/>
          <w:lang w:val="en-US"/>
        </w:rPr>
        <w:t>Retrieved from https://core.ac.uk/download/pdf/27770.pdf?repositoryId=34</w:t>
      </w:r>
    </w:p>
    <w:p w14:paraId="041B0354" w14:textId="02D3A0FB" w:rsidR="008B2938" w:rsidRPr="008B2938"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8B2938">
        <w:rPr>
          <w:rFonts w:ascii="Times New Roman" w:hAnsi="Times New Roman" w:cs="Times New Roman"/>
          <w:noProof/>
          <w:sz w:val="24"/>
          <w:szCs w:val="24"/>
        </w:rPr>
        <w:t>Bautista R</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B., Arévalo G</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M. de L., Veloz S</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C.</w:t>
      </w:r>
      <w:r w:rsidR="00B05811">
        <w:rPr>
          <w:rFonts w:ascii="Times New Roman" w:hAnsi="Times New Roman" w:cs="Times New Roman"/>
          <w:noProof/>
          <w:sz w:val="24"/>
          <w:szCs w:val="24"/>
        </w:rPr>
        <w:t>&amp;</w:t>
      </w:r>
      <w:r w:rsidRPr="008B2938">
        <w:rPr>
          <w:rFonts w:ascii="Times New Roman" w:hAnsi="Times New Roman" w:cs="Times New Roman"/>
          <w:noProof/>
          <w:sz w:val="24"/>
          <w:szCs w:val="24"/>
        </w:rPr>
        <w:t xml:space="preserve"> Martínez D</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M. T. (2005). Proceso de maduración de frutos de chicozapote [</w:t>
      </w:r>
      <w:r w:rsidRPr="00E47DC5">
        <w:rPr>
          <w:rFonts w:ascii="Times New Roman" w:hAnsi="Times New Roman" w:cs="Times New Roman"/>
          <w:i/>
          <w:noProof/>
          <w:sz w:val="24"/>
          <w:szCs w:val="24"/>
        </w:rPr>
        <w:t>Manilkara sapota</w:t>
      </w:r>
      <w:r w:rsidRPr="008B2938">
        <w:rPr>
          <w:rFonts w:ascii="Times New Roman" w:hAnsi="Times New Roman" w:cs="Times New Roman"/>
          <w:noProof/>
          <w:sz w:val="24"/>
          <w:szCs w:val="24"/>
        </w:rPr>
        <w:t xml:space="preserve"> (L.) P. R</w:t>
      </w:r>
      <w:r w:rsidR="00E47DC5">
        <w:rPr>
          <w:rFonts w:ascii="Times New Roman" w:hAnsi="Times New Roman" w:cs="Times New Roman"/>
          <w:noProof/>
          <w:sz w:val="24"/>
          <w:szCs w:val="24"/>
        </w:rPr>
        <w:t>oyen</w:t>
      </w:r>
      <w:r w:rsidRPr="008B2938">
        <w:rPr>
          <w:rFonts w:ascii="Times New Roman" w:hAnsi="Times New Roman" w:cs="Times New Roman"/>
          <w:noProof/>
          <w:sz w:val="24"/>
          <w:szCs w:val="24"/>
        </w:rPr>
        <w:t xml:space="preserve">] tipo Fino. </w:t>
      </w:r>
      <w:r w:rsidRPr="008B2938">
        <w:rPr>
          <w:rFonts w:ascii="Times New Roman" w:hAnsi="Times New Roman" w:cs="Times New Roman"/>
          <w:i/>
          <w:iCs/>
          <w:noProof/>
          <w:sz w:val="24"/>
          <w:szCs w:val="24"/>
        </w:rPr>
        <w:t>Rev</w:t>
      </w:r>
      <w:r w:rsidR="00E47DC5">
        <w:rPr>
          <w:rFonts w:ascii="Times New Roman" w:hAnsi="Times New Roman" w:cs="Times New Roman"/>
          <w:i/>
          <w:iCs/>
          <w:noProof/>
          <w:sz w:val="24"/>
          <w:szCs w:val="24"/>
        </w:rPr>
        <w:t>.</w:t>
      </w:r>
      <w:r w:rsidRPr="008B2938">
        <w:rPr>
          <w:rFonts w:ascii="Times New Roman" w:hAnsi="Times New Roman" w:cs="Times New Roman"/>
          <w:i/>
          <w:iCs/>
          <w:noProof/>
          <w:sz w:val="24"/>
          <w:szCs w:val="24"/>
        </w:rPr>
        <w:t xml:space="preserve"> Chap</w:t>
      </w:r>
      <w:r w:rsidR="00D60828">
        <w:rPr>
          <w:rFonts w:ascii="Times New Roman" w:hAnsi="Times New Roman" w:cs="Times New Roman"/>
          <w:i/>
          <w:iCs/>
          <w:noProof/>
          <w:sz w:val="24"/>
          <w:szCs w:val="24"/>
        </w:rPr>
        <w:t>ingo</w:t>
      </w:r>
      <w:r w:rsidRPr="008B2938">
        <w:rPr>
          <w:rFonts w:ascii="Times New Roman" w:hAnsi="Times New Roman" w:cs="Times New Roman"/>
          <w:i/>
          <w:iCs/>
          <w:noProof/>
          <w:sz w:val="24"/>
          <w:szCs w:val="24"/>
        </w:rPr>
        <w:t xml:space="preserve"> Ser</w:t>
      </w:r>
      <w:r w:rsidR="00E47DC5">
        <w:rPr>
          <w:rFonts w:ascii="Times New Roman" w:hAnsi="Times New Roman" w:cs="Times New Roman"/>
          <w:i/>
          <w:iCs/>
          <w:noProof/>
          <w:sz w:val="24"/>
          <w:szCs w:val="24"/>
        </w:rPr>
        <w:t>.</w:t>
      </w:r>
      <w:r w:rsidRPr="008B2938">
        <w:rPr>
          <w:rFonts w:ascii="Times New Roman" w:hAnsi="Times New Roman" w:cs="Times New Roman"/>
          <w:i/>
          <w:iCs/>
          <w:noProof/>
          <w:sz w:val="24"/>
          <w:szCs w:val="24"/>
        </w:rPr>
        <w:t xml:space="preserve"> Hort</w:t>
      </w:r>
      <w:r w:rsidR="00D60828">
        <w:rPr>
          <w:rFonts w:ascii="Times New Roman" w:hAnsi="Times New Roman" w:cs="Times New Roman"/>
          <w:i/>
          <w:iCs/>
          <w:noProof/>
          <w:sz w:val="24"/>
          <w:szCs w:val="24"/>
        </w:rPr>
        <w:t>ic</w:t>
      </w:r>
      <w:r w:rsidR="00E47DC5">
        <w:rPr>
          <w:rFonts w:ascii="Times New Roman" w:hAnsi="Times New Roman" w:cs="Times New Roman"/>
          <w:i/>
          <w:iCs/>
          <w:noProof/>
          <w:sz w:val="24"/>
          <w:szCs w:val="24"/>
        </w:rPr>
        <w:t>.</w:t>
      </w:r>
      <w:r w:rsidRPr="008B2938">
        <w:rPr>
          <w:rFonts w:ascii="Times New Roman" w:hAnsi="Times New Roman" w:cs="Times New Roman"/>
          <w:noProof/>
          <w:sz w:val="24"/>
          <w:szCs w:val="24"/>
        </w:rPr>
        <w:t xml:space="preserve">, </w:t>
      </w:r>
      <w:r w:rsidRPr="008B2938">
        <w:rPr>
          <w:rFonts w:ascii="Times New Roman" w:hAnsi="Times New Roman" w:cs="Times New Roman"/>
          <w:i/>
          <w:iCs/>
          <w:noProof/>
          <w:sz w:val="24"/>
          <w:szCs w:val="24"/>
        </w:rPr>
        <w:t>11</w:t>
      </w:r>
      <w:r w:rsidRPr="008B2938">
        <w:rPr>
          <w:rFonts w:ascii="Times New Roman" w:hAnsi="Times New Roman" w:cs="Times New Roman"/>
          <w:noProof/>
          <w:sz w:val="24"/>
          <w:szCs w:val="24"/>
        </w:rPr>
        <w:t>, 387–391.</w:t>
      </w:r>
    </w:p>
    <w:p w14:paraId="1B5B7034" w14:textId="541EE07A" w:rsidR="008B2938" w:rsidRPr="008B2938"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8B2938">
        <w:rPr>
          <w:rFonts w:ascii="Times New Roman" w:hAnsi="Times New Roman" w:cs="Times New Roman"/>
          <w:noProof/>
          <w:sz w:val="24"/>
          <w:szCs w:val="24"/>
        </w:rPr>
        <w:t>Bolívar F</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N., Saucedo V</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C.</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Sauri D</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xml:space="preserve">, E. (2011). Respiración y parámetros relacionados durante la maduración del chicozapote cosechado en la Península de Yucatán. </w:t>
      </w:r>
      <w:r w:rsidRPr="008B2938">
        <w:rPr>
          <w:rFonts w:ascii="Times New Roman" w:hAnsi="Times New Roman" w:cs="Times New Roman"/>
          <w:i/>
          <w:iCs/>
          <w:noProof/>
          <w:sz w:val="24"/>
          <w:szCs w:val="24"/>
        </w:rPr>
        <w:t>Rev. Bras. Frutic., Jaboticabal - SP,</w:t>
      </w:r>
      <w:r w:rsidRPr="008B2938">
        <w:rPr>
          <w:rFonts w:ascii="Times New Roman" w:hAnsi="Times New Roman" w:cs="Times New Roman"/>
          <w:noProof/>
          <w:sz w:val="24"/>
          <w:szCs w:val="24"/>
        </w:rPr>
        <w:t xml:space="preserve"> </w:t>
      </w:r>
      <w:r w:rsidRPr="008B2938">
        <w:rPr>
          <w:rFonts w:ascii="Times New Roman" w:hAnsi="Times New Roman" w:cs="Times New Roman"/>
          <w:i/>
          <w:iCs/>
          <w:noProof/>
          <w:sz w:val="24"/>
          <w:szCs w:val="24"/>
        </w:rPr>
        <w:t>Volume Esp</w:t>
      </w:r>
      <w:r w:rsidRPr="008B2938">
        <w:rPr>
          <w:rFonts w:ascii="Times New Roman" w:hAnsi="Times New Roman" w:cs="Times New Roman"/>
          <w:noProof/>
          <w:sz w:val="24"/>
          <w:szCs w:val="24"/>
        </w:rPr>
        <w:t>, 261–266. https://doi.org/http://dx.doi.org/10.1590/S0100-29452011000500032.</w:t>
      </w:r>
    </w:p>
    <w:p w14:paraId="1DEC47B2" w14:textId="1B3BFBED" w:rsidR="008B2938" w:rsidRPr="008B2938"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8B2938">
        <w:rPr>
          <w:rFonts w:ascii="Times New Roman" w:hAnsi="Times New Roman" w:cs="Times New Roman"/>
          <w:noProof/>
          <w:sz w:val="24"/>
          <w:szCs w:val="24"/>
        </w:rPr>
        <w:t>Brito, E</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xml:space="preserve"> S</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xml:space="preserve"> De</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Narain, N. (2002). </w:t>
      </w:r>
      <w:r w:rsidRPr="00155214">
        <w:rPr>
          <w:rFonts w:ascii="Times New Roman" w:hAnsi="Times New Roman" w:cs="Times New Roman"/>
          <w:noProof/>
          <w:sz w:val="24"/>
          <w:szCs w:val="24"/>
          <w:lang w:val="en-US"/>
        </w:rPr>
        <w:t xml:space="preserve">Physical and chemical characteristics of sapota fruit at difeferent stages of maduration. </w:t>
      </w:r>
      <w:r w:rsidRPr="008B2938">
        <w:rPr>
          <w:rFonts w:ascii="Times New Roman" w:hAnsi="Times New Roman" w:cs="Times New Roman"/>
          <w:i/>
          <w:iCs/>
          <w:noProof/>
          <w:sz w:val="24"/>
          <w:szCs w:val="24"/>
        </w:rPr>
        <w:t>Pesq. Agropec. Bras., Brasília,</w:t>
      </w:r>
      <w:r w:rsidRPr="008B2938">
        <w:rPr>
          <w:rFonts w:ascii="Times New Roman" w:hAnsi="Times New Roman" w:cs="Times New Roman"/>
          <w:noProof/>
          <w:sz w:val="24"/>
          <w:szCs w:val="24"/>
        </w:rPr>
        <w:t xml:space="preserve"> </w:t>
      </w:r>
      <w:r w:rsidRPr="008B2938">
        <w:rPr>
          <w:rFonts w:ascii="Times New Roman" w:hAnsi="Times New Roman" w:cs="Times New Roman"/>
          <w:i/>
          <w:iCs/>
          <w:noProof/>
          <w:sz w:val="24"/>
          <w:szCs w:val="24"/>
        </w:rPr>
        <w:t>37</w:t>
      </w:r>
      <w:r w:rsidRPr="008B2938">
        <w:rPr>
          <w:rFonts w:ascii="Times New Roman" w:hAnsi="Times New Roman" w:cs="Times New Roman"/>
          <w:noProof/>
          <w:sz w:val="24"/>
          <w:szCs w:val="24"/>
        </w:rPr>
        <w:t>(4), 567–572. https://doi.org/10.1590/S0100-204X2002000400020.</w:t>
      </w:r>
    </w:p>
    <w:p w14:paraId="0C87321D" w14:textId="77777777" w:rsidR="000B30FC" w:rsidRPr="007D2942" w:rsidRDefault="000B30FC" w:rsidP="000B30FC">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8B2938">
        <w:rPr>
          <w:rFonts w:ascii="Times New Roman" w:hAnsi="Times New Roman" w:cs="Times New Roman"/>
          <w:noProof/>
          <w:sz w:val="24"/>
          <w:szCs w:val="24"/>
        </w:rPr>
        <w:t xml:space="preserve">CONAP </w:t>
      </w:r>
      <w:r>
        <w:rPr>
          <w:rFonts w:ascii="Times New Roman" w:hAnsi="Times New Roman" w:cs="Times New Roman"/>
          <w:noProof/>
          <w:sz w:val="24"/>
          <w:szCs w:val="24"/>
        </w:rPr>
        <w:t>(</w:t>
      </w:r>
      <w:r w:rsidRPr="008B2938">
        <w:rPr>
          <w:rFonts w:ascii="Times New Roman" w:hAnsi="Times New Roman" w:cs="Times New Roman"/>
          <w:noProof/>
          <w:sz w:val="24"/>
          <w:szCs w:val="24"/>
        </w:rPr>
        <w:t>C</w:t>
      </w:r>
      <w:r>
        <w:rPr>
          <w:rFonts w:ascii="Times New Roman" w:hAnsi="Times New Roman" w:cs="Times New Roman"/>
          <w:noProof/>
          <w:sz w:val="24"/>
          <w:szCs w:val="24"/>
        </w:rPr>
        <w:t xml:space="preserve">omisión </w:t>
      </w:r>
      <w:r w:rsidRPr="008B2938">
        <w:rPr>
          <w:rFonts w:ascii="Times New Roman" w:hAnsi="Times New Roman" w:cs="Times New Roman"/>
          <w:noProof/>
          <w:sz w:val="24"/>
          <w:szCs w:val="24"/>
        </w:rPr>
        <w:t>N</w:t>
      </w:r>
      <w:r>
        <w:rPr>
          <w:rFonts w:ascii="Times New Roman" w:hAnsi="Times New Roman" w:cs="Times New Roman"/>
          <w:noProof/>
          <w:sz w:val="24"/>
          <w:szCs w:val="24"/>
        </w:rPr>
        <w:t>acional</w:t>
      </w:r>
      <w:r w:rsidRPr="008B2938">
        <w:rPr>
          <w:rFonts w:ascii="Times New Roman" w:hAnsi="Times New Roman" w:cs="Times New Roman"/>
          <w:noProof/>
          <w:sz w:val="24"/>
          <w:szCs w:val="24"/>
        </w:rPr>
        <w:t xml:space="preserve"> de Á</w:t>
      </w:r>
      <w:r>
        <w:rPr>
          <w:rFonts w:ascii="Times New Roman" w:hAnsi="Times New Roman" w:cs="Times New Roman"/>
          <w:noProof/>
          <w:sz w:val="24"/>
          <w:szCs w:val="24"/>
        </w:rPr>
        <w:t>reas</w:t>
      </w:r>
      <w:r w:rsidRPr="008B2938">
        <w:rPr>
          <w:rFonts w:ascii="Times New Roman" w:hAnsi="Times New Roman" w:cs="Times New Roman"/>
          <w:noProof/>
          <w:sz w:val="24"/>
          <w:szCs w:val="24"/>
        </w:rPr>
        <w:t xml:space="preserve"> N</w:t>
      </w:r>
      <w:r>
        <w:rPr>
          <w:rFonts w:ascii="Times New Roman" w:hAnsi="Times New Roman" w:cs="Times New Roman"/>
          <w:noProof/>
          <w:sz w:val="24"/>
          <w:szCs w:val="24"/>
        </w:rPr>
        <w:t>aturales</w:t>
      </w:r>
      <w:r w:rsidRPr="008B2938">
        <w:rPr>
          <w:rFonts w:ascii="Times New Roman" w:hAnsi="Times New Roman" w:cs="Times New Roman"/>
          <w:noProof/>
          <w:sz w:val="24"/>
          <w:szCs w:val="24"/>
        </w:rPr>
        <w:t xml:space="preserve"> P</w:t>
      </w:r>
      <w:r>
        <w:rPr>
          <w:rFonts w:ascii="Times New Roman" w:hAnsi="Times New Roman" w:cs="Times New Roman"/>
          <w:noProof/>
          <w:sz w:val="24"/>
          <w:szCs w:val="24"/>
        </w:rPr>
        <w:t>rotegidas).</w:t>
      </w:r>
      <w:r w:rsidRPr="008B2938">
        <w:rPr>
          <w:rFonts w:ascii="Times New Roman" w:hAnsi="Times New Roman" w:cs="Times New Roman"/>
          <w:noProof/>
          <w:sz w:val="24"/>
          <w:szCs w:val="24"/>
        </w:rPr>
        <w:t xml:space="preserve"> (2016). </w:t>
      </w:r>
      <w:r w:rsidRPr="008B2938">
        <w:rPr>
          <w:rFonts w:ascii="Times New Roman" w:hAnsi="Times New Roman" w:cs="Times New Roman"/>
          <w:i/>
          <w:iCs/>
          <w:noProof/>
          <w:sz w:val="24"/>
          <w:szCs w:val="24"/>
        </w:rPr>
        <w:t>Inicia en Campeche temporada de producción de chicle y miel</w:t>
      </w:r>
      <w:r w:rsidRPr="008B2938">
        <w:rPr>
          <w:rFonts w:ascii="Times New Roman" w:hAnsi="Times New Roman" w:cs="Times New Roman"/>
          <w:noProof/>
          <w:sz w:val="24"/>
          <w:szCs w:val="24"/>
        </w:rPr>
        <w:t xml:space="preserve">. </w:t>
      </w:r>
      <w:r w:rsidRPr="007D2942">
        <w:rPr>
          <w:rFonts w:ascii="Times New Roman" w:hAnsi="Times New Roman" w:cs="Times New Roman"/>
          <w:noProof/>
          <w:sz w:val="24"/>
          <w:szCs w:val="24"/>
        </w:rPr>
        <w:t>Retrieved from http://www.gob.mx.</w:t>
      </w:r>
    </w:p>
    <w:p w14:paraId="399A29B9" w14:textId="77777777"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Gazel, A. B. (2002). Caracterizacion de plantas de chicozapote (</w:t>
      </w:r>
      <w:r w:rsidRPr="00494D3A">
        <w:rPr>
          <w:rFonts w:ascii="Times New Roman" w:hAnsi="Times New Roman" w:cs="Times New Roman"/>
          <w:i/>
          <w:noProof/>
          <w:sz w:val="24"/>
          <w:szCs w:val="24"/>
        </w:rPr>
        <w:t>Manilkara zapota</w:t>
      </w:r>
      <w:r w:rsidRPr="008B2938">
        <w:rPr>
          <w:rFonts w:ascii="Times New Roman" w:hAnsi="Times New Roman" w:cs="Times New Roman"/>
          <w:noProof/>
          <w:sz w:val="24"/>
          <w:szCs w:val="24"/>
        </w:rPr>
        <w:t xml:space="preserve"> (L.) P. van Royen) de la colección del CATIE,mediante el uso de análisis multivariado. </w:t>
      </w:r>
      <w:r w:rsidRPr="00155214">
        <w:rPr>
          <w:rFonts w:ascii="Times New Roman" w:hAnsi="Times New Roman" w:cs="Times New Roman"/>
          <w:i/>
          <w:iCs/>
          <w:noProof/>
          <w:sz w:val="24"/>
          <w:szCs w:val="24"/>
          <w:lang w:val="en-US"/>
        </w:rPr>
        <w:t>Rev. Bras. Frutic., Jaboticabal -</w:t>
      </w:r>
      <w:r w:rsidRPr="00155214">
        <w:rPr>
          <w:rFonts w:ascii="Times New Roman" w:hAnsi="Times New Roman" w:cs="Times New Roman"/>
          <w:noProof/>
          <w:sz w:val="24"/>
          <w:szCs w:val="24"/>
          <w:lang w:val="en-US"/>
        </w:rPr>
        <w:t xml:space="preserve">, </w:t>
      </w:r>
      <w:r w:rsidRPr="00155214">
        <w:rPr>
          <w:rFonts w:ascii="Times New Roman" w:hAnsi="Times New Roman" w:cs="Times New Roman"/>
          <w:i/>
          <w:iCs/>
          <w:noProof/>
          <w:sz w:val="24"/>
          <w:szCs w:val="24"/>
          <w:lang w:val="en-US"/>
        </w:rPr>
        <w:t>24</w:t>
      </w:r>
      <w:r w:rsidRPr="00155214">
        <w:rPr>
          <w:rFonts w:ascii="Times New Roman" w:hAnsi="Times New Roman" w:cs="Times New Roman"/>
          <w:noProof/>
          <w:sz w:val="24"/>
          <w:szCs w:val="24"/>
          <w:lang w:val="en-US"/>
        </w:rPr>
        <w:t>(3), 727–730. Retrieved from http://www.scielo.br/pdf/rbf/v24n3/15125.pdf</w:t>
      </w:r>
    </w:p>
    <w:p w14:paraId="6A3F77F8" w14:textId="767A7EA0"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González</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H</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D., García</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P</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E.</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Guntin</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M</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xml:space="preserve">, P. (2012). Caracterización genética de </w:t>
      </w:r>
      <w:r w:rsidRPr="002F368C">
        <w:rPr>
          <w:rFonts w:ascii="Times New Roman" w:hAnsi="Times New Roman" w:cs="Times New Roman"/>
          <w:i/>
          <w:noProof/>
          <w:sz w:val="24"/>
          <w:szCs w:val="24"/>
        </w:rPr>
        <w:t>Manilkara zapota</w:t>
      </w:r>
      <w:r w:rsidRPr="008B2938">
        <w:rPr>
          <w:rFonts w:ascii="Times New Roman" w:hAnsi="Times New Roman" w:cs="Times New Roman"/>
          <w:noProof/>
          <w:sz w:val="24"/>
          <w:szCs w:val="24"/>
        </w:rPr>
        <w:t xml:space="preserve"> de Veracruz, México con marcadores moleculares. </w:t>
      </w:r>
      <w:r w:rsidRPr="00155214">
        <w:rPr>
          <w:rFonts w:ascii="Times New Roman" w:hAnsi="Times New Roman" w:cs="Times New Roman"/>
          <w:i/>
          <w:iCs/>
          <w:noProof/>
          <w:sz w:val="24"/>
          <w:szCs w:val="24"/>
          <w:lang w:val="en-US"/>
        </w:rPr>
        <w:t>Agrociencia</w:t>
      </w:r>
      <w:r w:rsidRPr="00155214">
        <w:rPr>
          <w:rFonts w:ascii="Times New Roman" w:hAnsi="Times New Roman" w:cs="Times New Roman"/>
          <w:noProof/>
          <w:sz w:val="24"/>
          <w:szCs w:val="24"/>
          <w:lang w:val="en-US"/>
        </w:rPr>
        <w:t xml:space="preserve">, </w:t>
      </w:r>
      <w:r w:rsidRPr="00155214">
        <w:rPr>
          <w:rFonts w:ascii="Times New Roman" w:hAnsi="Times New Roman" w:cs="Times New Roman"/>
          <w:i/>
          <w:iCs/>
          <w:noProof/>
          <w:sz w:val="24"/>
          <w:szCs w:val="24"/>
          <w:lang w:val="en-US"/>
        </w:rPr>
        <w:t>46</w:t>
      </w:r>
      <w:r w:rsidRPr="00155214">
        <w:rPr>
          <w:rFonts w:ascii="Times New Roman" w:hAnsi="Times New Roman" w:cs="Times New Roman"/>
          <w:noProof/>
          <w:sz w:val="24"/>
          <w:szCs w:val="24"/>
          <w:lang w:val="en-US"/>
        </w:rPr>
        <w:t>(7), 663–675. Retrieved from http://www.scielo.org.mx/scielo.php?script=sci_arttext&amp;pid=S1405-31952012000700003&amp;lng=es&amp;nrm=iso</w:t>
      </w:r>
    </w:p>
    <w:p w14:paraId="1FEA562A" w14:textId="14599A10"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Grijalva</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C</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R. L., Macías</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D</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R., López</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C</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A., Martínez</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D</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xml:space="preserve"> G., Nuñez</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R</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F.</w:t>
      </w:r>
      <w:r w:rsidR="00B05811">
        <w:rPr>
          <w:rFonts w:ascii="Times New Roman" w:hAnsi="Times New Roman" w:cs="Times New Roman"/>
          <w:noProof/>
          <w:sz w:val="24"/>
          <w:szCs w:val="24"/>
        </w:rPr>
        <w:t xml:space="preserve"> &amp; </w:t>
      </w:r>
      <w:r w:rsidRPr="008B2938">
        <w:rPr>
          <w:rFonts w:ascii="Times New Roman" w:hAnsi="Times New Roman" w:cs="Times New Roman"/>
          <w:noProof/>
          <w:sz w:val="24"/>
          <w:szCs w:val="24"/>
        </w:rPr>
        <w:t>Robles</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C</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xml:space="preserve">, F. (2015). </w:t>
      </w:r>
      <w:r w:rsidRPr="00155214">
        <w:rPr>
          <w:rFonts w:ascii="Times New Roman" w:hAnsi="Times New Roman" w:cs="Times New Roman"/>
          <w:noProof/>
          <w:sz w:val="24"/>
          <w:szCs w:val="24"/>
          <w:lang w:val="en-US"/>
        </w:rPr>
        <w:t xml:space="preserve">Supplemental </w:t>
      </w:r>
      <w:r w:rsidR="00642B91">
        <w:rPr>
          <w:rFonts w:ascii="Times New Roman" w:hAnsi="Times New Roman" w:cs="Times New Roman"/>
          <w:noProof/>
          <w:sz w:val="24"/>
          <w:szCs w:val="24"/>
          <w:lang w:val="en-US"/>
        </w:rPr>
        <w:t>p</w:t>
      </w:r>
      <w:r w:rsidRPr="00155214">
        <w:rPr>
          <w:rFonts w:ascii="Times New Roman" w:hAnsi="Times New Roman" w:cs="Times New Roman"/>
          <w:noProof/>
          <w:sz w:val="24"/>
          <w:szCs w:val="24"/>
          <w:lang w:val="en-US"/>
        </w:rPr>
        <w:t xml:space="preserve">ollination with </w:t>
      </w:r>
      <w:r w:rsidR="00642B91">
        <w:rPr>
          <w:rFonts w:ascii="Times New Roman" w:hAnsi="Times New Roman" w:cs="Times New Roman"/>
          <w:noProof/>
          <w:sz w:val="24"/>
          <w:szCs w:val="24"/>
          <w:lang w:val="en-US"/>
        </w:rPr>
        <w:t>d</w:t>
      </w:r>
      <w:r w:rsidRPr="00155214">
        <w:rPr>
          <w:rFonts w:ascii="Times New Roman" w:hAnsi="Times New Roman" w:cs="Times New Roman"/>
          <w:noProof/>
          <w:sz w:val="24"/>
          <w:szCs w:val="24"/>
          <w:lang w:val="en-US"/>
        </w:rPr>
        <w:t xml:space="preserve">ifferent </w:t>
      </w:r>
      <w:r w:rsidR="00642B91">
        <w:rPr>
          <w:rFonts w:ascii="Times New Roman" w:hAnsi="Times New Roman" w:cs="Times New Roman"/>
          <w:noProof/>
          <w:sz w:val="24"/>
          <w:szCs w:val="24"/>
          <w:lang w:val="en-US"/>
        </w:rPr>
        <w:t>s</w:t>
      </w:r>
      <w:r w:rsidRPr="00155214">
        <w:rPr>
          <w:rFonts w:ascii="Times New Roman" w:hAnsi="Times New Roman" w:cs="Times New Roman"/>
          <w:noProof/>
          <w:sz w:val="24"/>
          <w:szCs w:val="24"/>
          <w:lang w:val="en-US"/>
        </w:rPr>
        <w:t xml:space="preserve">ources of </w:t>
      </w:r>
      <w:r w:rsidR="00642B91">
        <w:rPr>
          <w:rFonts w:ascii="Times New Roman" w:hAnsi="Times New Roman" w:cs="Times New Roman"/>
          <w:noProof/>
          <w:sz w:val="24"/>
          <w:szCs w:val="24"/>
          <w:lang w:val="en-US"/>
        </w:rPr>
        <w:t>p</w:t>
      </w:r>
      <w:r w:rsidRPr="00155214">
        <w:rPr>
          <w:rFonts w:ascii="Times New Roman" w:hAnsi="Times New Roman" w:cs="Times New Roman"/>
          <w:noProof/>
          <w:sz w:val="24"/>
          <w:szCs w:val="24"/>
          <w:lang w:val="en-US"/>
        </w:rPr>
        <w:t xml:space="preserve">ollen in </w:t>
      </w:r>
      <w:r w:rsidR="00642B91">
        <w:rPr>
          <w:rFonts w:ascii="Times New Roman" w:hAnsi="Times New Roman" w:cs="Times New Roman"/>
          <w:noProof/>
          <w:sz w:val="24"/>
          <w:szCs w:val="24"/>
          <w:lang w:val="en-US"/>
        </w:rPr>
        <w:t>o</w:t>
      </w:r>
      <w:r w:rsidRPr="00155214">
        <w:rPr>
          <w:rFonts w:ascii="Times New Roman" w:hAnsi="Times New Roman" w:cs="Times New Roman"/>
          <w:noProof/>
          <w:sz w:val="24"/>
          <w:szCs w:val="24"/>
          <w:lang w:val="en-US"/>
        </w:rPr>
        <w:t>live (</w:t>
      </w:r>
      <w:r w:rsidRPr="002F368C">
        <w:rPr>
          <w:rFonts w:ascii="Times New Roman" w:hAnsi="Times New Roman" w:cs="Times New Roman"/>
          <w:i/>
          <w:noProof/>
          <w:sz w:val="24"/>
          <w:szCs w:val="24"/>
          <w:lang w:val="en-US"/>
        </w:rPr>
        <w:t>Olea europaea</w:t>
      </w:r>
      <w:r w:rsidRPr="00155214">
        <w:rPr>
          <w:rFonts w:ascii="Times New Roman" w:hAnsi="Times New Roman" w:cs="Times New Roman"/>
          <w:noProof/>
          <w:sz w:val="24"/>
          <w:szCs w:val="24"/>
          <w:lang w:val="en-US"/>
        </w:rPr>
        <w:t xml:space="preserve">) ‘Manzanilla’ under </w:t>
      </w:r>
      <w:r w:rsidR="00642B91">
        <w:rPr>
          <w:rFonts w:ascii="Times New Roman" w:hAnsi="Times New Roman" w:cs="Times New Roman"/>
          <w:noProof/>
          <w:sz w:val="24"/>
          <w:szCs w:val="24"/>
          <w:lang w:val="en-US"/>
        </w:rPr>
        <w:t>h</w:t>
      </w:r>
      <w:r w:rsidRPr="00155214">
        <w:rPr>
          <w:rFonts w:ascii="Times New Roman" w:hAnsi="Times New Roman" w:cs="Times New Roman"/>
          <w:noProof/>
          <w:sz w:val="24"/>
          <w:szCs w:val="24"/>
          <w:lang w:val="en-US"/>
        </w:rPr>
        <w:t xml:space="preserve">ot and </w:t>
      </w:r>
      <w:r w:rsidR="00642B91">
        <w:rPr>
          <w:rFonts w:ascii="Times New Roman" w:hAnsi="Times New Roman" w:cs="Times New Roman"/>
          <w:noProof/>
          <w:sz w:val="24"/>
          <w:szCs w:val="24"/>
          <w:lang w:val="en-US"/>
        </w:rPr>
        <w:t>a</w:t>
      </w:r>
      <w:r w:rsidRPr="00155214">
        <w:rPr>
          <w:rFonts w:ascii="Times New Roman" w:hAnsi="Times New Roman" w:cs="Times New Roman"/>
          <w:noProof/>
          <w:sz w:val="24"/>
          <w:szCs w:val="24"/>
          <w:lang w:val="en-US"/>
        </w:rPr>
        <w:t xml:space="preserve">rid </w:t>
      </w:r>
      <w:r w:rsidR="00642B91">
        <w:rPr>
          <w:rFonts w:ascii="Times New Roman" w:hAnsi="Times New Roman" w:cs="Times New Roman"/>
          <w:noProof/>
          <w:sz w:val="24"/>
          <w:szCs w:val="24"/>
          <w:lang w:val="en-US"/>
        </w:rPr>
        <w:t>e-</w:t>
      </w:r>
      <w:r w:rsidRPr="00155214">
        <w:rPr>
          <w:rFonts w:ascii="Times New Roman" w:hAnsi="Times New Roman" w:cs="Times New Roman"/>
          <w:noProof/>
          <w:sz w:val="24"/>
          <w:szCs w:val="24"/>
          <w:lang w:val="en-US"/>
        </w:rPr>
        <w:t xml:space="preserve">nvironment. </w:t>
      </w:r>
      <w:r w:rsidR="000172D2" w:rsidRPr="000172D2">
        <w:rPr>
          <w:rFonts w:ascii="Times New Roman" w:hAnsi="Times New Roman" w:cs="Times New Roman"/>
          <w:i/>
          <w:iCs/>
          <w:noProof/>
          <w:sz w:val="24"/>
          <w:szCs w:val="24"/>
          <w:lang w:val="en-US"/>
        </w:rPr>
        <w:t>A</w:t>
      </w:r>
      <w:r w:rsidR="003F3AFD">
        <w:rPr>
          <w:rFonts w:ascii="Times New Roman" w:hAnsi="Times New Roman" w:cs="Times New Roman"/>
          <w:i/>
          <w:iCs/>
          <w:noProof/>
          <w:sz w:val="24"/>
          <w:szCs w:val="24"/>
          <w:lang w:val="en-US"/>
        </w:rPr>
        <w:t>RRB</w:t>
      </w:r>
      <w:r w:rsidRPr="00155214">
        <w:rPr>
          <w:rFonts w:ascii="Times New Roman" w:hAnsi="Times New Roman" w:cs="Times New Roman"/>
          <w:noProof/>
          <w:sz w:val="24"/>
          <w:szCs w:val="24"/>
          <w:lang w:val="en-US"/>
        </w:rPr>
        <w:t xml:space="preserve">, </w:t>
      </w:r>
      <w:r w:rsidRPr="00155214">
        <w:rPr>
          <w:rFonts w:ascii="Times New Roman" w:hAnsi="Times New Roman" w:cs="Times New Roman"/>
          <w:i/>
          <w:iCs/>
          <w:noProof/>
          <w:sz w:val="24"/>
          <w:szCs w:val="24"/>
          <w:lang w:val="en-US"/>
        </w:rPr>
        <w:t>7</w:t>
      </w:r>
      <w:r w:rsidRPr="00155214">
        <w:rPr>
          <w:rFonts w:ascii="Times New Roman" w:hAnsi="Times New Roman" w:cs="Times New Roman"/>
          <w:noProof/>
          <w:sz w:val="24"/>
          <w:szCs w:val="24"/>
          <w:lang w:val="en-US"/>
        </w:rPr>
        <w:t>(6), 363–369. https://doi.org/10.9734/arrb/2015/19297</w:t>
      </w:r>
    </w:p>
    <w:p w14:paraId="2B8A1204" w14:textId="677F015E" w:rsidR="00653098" w:rsidRPr="00106E0E" w:rsidRDefault="00106E0E"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106E0E">
        <w:rPr>
          <w:rFonts w:ascii="Times New Roman" w:eastAsia="Calibri" w:hAnsi="Times New Roman" w:cs="Times New Roman"/>
          <w:color w:val="000000" w:themeColor="text1"/>
          <w:sz w:val="24"/>
          <w:szCs w:val="24"/>
        </w:rPr>
        <w:t>Heaton, H. J., Whitkus, R., &amp; Gomez</w:t>
      </w:r>
      <w:r w:rsidR="00C868E4">
        <w:rPr>
          <w:rFonts w:ascii="Times New Roman" w:eastAsia="Calibri" w:hAnsi="Times New Roman" w:cs="Times New Roman"/>
          <w:color w:val="000000" w:themeColor="text1"/>
          <w:sz w:val="24"/>
          <w:szCs w:val="24"/>
        </w:rPr>
        <w:t xml:space="preserve"> </w:t>
      </w:r>
      <w:r w:rsidRPr="00106E0E">
        <w:rPr>
          <w:rFonts w:ascii="Times New Roman" w:eastAsia="Calibri" w:hAnsi="Times New Roman" w:cs="Times New Roman"/>
          <w:color w:val="000000" w:themeColor="text1"/>
          <w:sz w:val="24"/>
          <w:szCs w:val="24"/>
        </w:rPr>
        <w:t>P</w:t>
      </w:r>
      <w:r w:rsidR="00C868E4">
        <w:rPr>
          <w:rFonts w:ascii="Times New Roman" w:eastAsia="Calibri" w:hAnsi="Times New Roman" w:cs="Times New Roman"/>
          <w:color w:val="000000" w:themeColor="text1"/>
          <w:sz w:val="24"/>
          <w:szCs w:val="24"/>
        </w:rPr>
        <w:t>.,</w:t>
      </w:r>
      <w:r w:rsidRPr="00106E0E">
        <w:rPr>
          <w:rFonts w:ascii="Times New Roman" w:eastAsia="Calibri" w:hAnsi="Times New Roman" w:cs="Times New Roman"/>
          <w:color w:val="000000" w:themeColor="text1"/>
          <w:sz w:val="24"/>
          <w:szCs w:val="24"/>
        </w:rPr>
        <w:t xml:space="preserve"> A. (</w:t>
      </w:r>
      <w:r>
        <w:rPr>
          <w:rFonts w:ascii="Times New Roman" w:eastAsia="Calibri" w:hAnsi="Times New Roman" w:cs="Times New Roman"/>
          <w:color w:val="000000" w:themeColor="text1"/>
          <w:sz w:val="24"/>
          <w:szCs w:val="24"/>
        </w:rPr>
        <w:t>2003</w:t>
      </w:r>
      <w:r w:rsidRPr="00106E0E">
        <w:rPr>
          <w:rFonts w:ascii="Times New Roman" w:eastAsia="Calibri" w:hAnsi="Times New Roman" w:cs="Times New Roman"/>
          <w:color w:val="000000" w:themeColor="text1"/>
          <w:sz w:val="24"/>
          <w:szCs w:val="24"/>
        </w:rPr>
        <w:t>). Extreme ecological and phenotypic differences in the tropical tree chicozapote (</w:t>
      </w:r>
      <w:r w:rsidRPr="00106E0E">
        <w:rPr>
          <w:rFonts w:ascii="Times New Roman" w:eastAsia="Calibri" w:hAnsi="Times New Roman" w:cs="Times New Roman"/>
          <w:i/>
          <w:iCs/>
          <w:color w:val="000000" w:themeColor="text1"/>
          <w:sz w:val="24"/>
          <w:szCs w:val="24"/>
        </w:rPr>
        <w:t>Manilkara zapota</w:t>
      </w:r>
      <w:r w:rsidRPr="00106E0E">
        <w:rPr>
          <w:rFonts w:ascii="Times New Roman" w:eastAsia="Calibri" w:hAnsi="Times New Roman" w:cs="Times New Roman"/>
          <w:color w:val="000000" w:themeColor="text1"/>
          <w:sz w:val="24"/>
          <w:szCs w:val="24"/>
        </w:rPr>
        <w:t xml:space="preserve"> (L.) P. Royen) are not matched by genetic divergence: </w:t>
      </w:r>
      <w:r w:rsidR="007147E7">
        <w:rPr>
          <w:rFonts w:ascii="Times New Roman" w:eastAsia="Calibri" w:hAnsi="Times New Roman" w:cs="Times New Roman"/>
          <w:color w:val="000000" w:themeColor="text1"/>
          <w:sz w:val="24"/>
          <w:szCs w:val="24"/>
        </w:rPr>
        <w:t>a</w:t>
      </w:r>
      <w:r w:rsidRPr="00106E0E">
        <w:rPr>
          <w:rFonts w:ascii="Times New Roman" w:eastAsia="Calibri" w:hAnsi="Times New Roman" w:cs="Times New Roman"/>
          <w:color w:val="000000" w:themeColor="text1"/>
          <w:sz w:val="24"/>
          <w:szCs w:val="24"/>
        </w:rPr>
        <w:t xml:space="preserve"> random amplified polymorphic DNA (RAPD) analysis. </w:t>
      </w:r>
      <w:r w:rsidRPr="00761B32">
        <w:rPr>
          <w:rFonts w:ascii="Times New Roman" w:eastAsia="Calibri" w:hAnsi="Times New Roman" w:cs="Times New Roman"/>
          <w:i/>
          <w:iCs/>
          <w:color w:val="000000" w:themeColor="text1"/>
          <w:sz w:val="24"/>
          <w:szCs w:val="24"/>
        </w:rPr>
        <w:t xml:space="preserve">Mol </w:t>
      </w:r>
      <w:proofErr w:type="spellStart"/>
      <w:r w:rsidRPr="00761B32">
        <w:rPr>
          <w:rFonts w:ascii="Times New Roman" w:eastAsia="Calibri" w:hAnsi="Times New Roman" w:cs="Times New Roman"/>
          <w:i/>
          <w:iCs/>
          <w:color w:val="000000" w:themeColor="text1"/>
          <w:sz w:val="24"/>
          <w:szCs w:val="24"/>
        </w:rPr>
        <w:t>Ecol</w:t>
      </w:r>
      <w:proofErr w:type="spellEnd"/>
      <w:r w:rsidRPr="00761B32">
        <w:rPr>
          <w:rFonts w:ascii="Times New Roman" w:eastAsia="Calibri" w:hAnsi="Times New Roman" w:cs="Times New Roman"/>
          <w:i/>
          <w:iCs/>
          <w:color w:val="000000" w:themeColor="text1"/>
          <w:sz w:val="24"/>
          <w:szCs w:val="24"/>
        </w:rPr>
        <w:t>, 8</w:t>
      </w:r>
      <w:r w:rsidRPr="00106E0E">
        <w:rPr>
          <w:rFonts w:ascii="Times New Roman" w:eastAsia="Calibri" w:hAnsi="Times New Roman" w:cs="Times New Roman"/>
          <w:color w:val="000000" w:themeColor="text1"/>
          <w:sz w:val="24"/>
          <w:szCs w:val="24"/>
        </w:rPr>
        <w:t>(4), 627–632</w:t>
      </w:r>
      <w:r>
        <w:t xml:space="preserve">. </w:t>
      </w:r>
      <w:r w:rsidRPr="00106E0E">
        <w:rPr>
          <w:rFonts w:ascii="Times New Roman" w:hAnsi="Times New Roman" w:cs="Times New Roman"/>
        </w:rPr>
        <w:t>https://doi.org/10.1046/j.1365-294x.1999.00616.x</w:t>
      </w:r>
    </w:p>
    <w:p w14:paraId="7BF84067" w14:textId="77B2008E" w:rsidR="008B2938" w:rsidRPr="007D2942"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155214">
        <w:rPr>
          <w:rFonts w:ascii="Times New Roman" w:hAnsi="Times New Roman" w:cs="Times New Roman"/>
          <w:noProof/>
          <w:sz w:val="24"/>
          <w:szCs w:val="24"/>
          <w:lang w:val="en-US"/>
        </w:rPr>
        <w:t>Kishore, K., Samant, D., Singh, H. S.</w:t>
      </w:r>
      <w:r w:rsidR="00B05811">
        <w:rPr>
          <w:rFonts w:ascii="Times New Roman" w:hAnsi="Times New Roman" w:cs="Times New Roman"/>
          <w:noProof/>
          <w:sz w:val="24"/>
          <w:szCs w:val="24"/>
          <w:lang w:val="en-US"/>
        </w:rPr>
        <w:t xml:space="preserve"> &amp;</w:t>
      </w:r>
      <w:r w:rsidRPr="00155214">
        <w:rPr>
          <w:rFonts w:ascii="Times New Roman" w:hAnsi="Times New Roman" w:cs="Times New Roman"/>
          <w:noProof/>
          <w:sz w:val="24"/>
          <w:szCs w:val="24"/>
          <w:lang w:val="en-US"/>
        </w:rPr>
        <w:t xml:space="preserve"> Behera, S. (2017). Studies on the reproductive strategies of sapota (</w:t>
      </w:r>
      <w:r w:rsidRPr="00494D3A">
        <w:rPr>
          <w:rFonts w:ascii="Times New Roman" w:hAnsi="Times New Roman" w:cs="Times New Roman"/>
          <w:i/>
          <w:noProof/>
          <w:sz w:val="24"/>
          <w:szCs w:val="24"/>
          <w:lang w:val="en-US"/>
        </w:rPr>
        <w:t>Manilkara zapota</w:t>
      </w:r>
      <w:r w:rsidRPr="00155214">
        <w:rPr>
          <w:rFonts w:ascii="Times New Roman" w:hAnsi="Times New Roman" w:cs="Times New Roman"/>
          <w:noProof/>
          <w:sz w:val="24"/>
          <w:szCs w:val="24"/>
          <w:lang w:val="en-US"/>
        </w:rPr>
        <w:t xml:space="preserve">). </w:t>
      </w:r>
      <w:r w:rsidR="00F80A2D" w:rsidRPr="007D2942">
        <w:rPr>
          <w:rFonts w:ascii="Times New Roman" w:hAnsi="Times New Roman" w:cs="Times New Roman"/>
          <w:i/>
          <w:iCs/>
          <w:noProof/>
          <w:sz w:val="24"/>
          <w:szCs w:val="24"/>
        </w:rPr>
        <w:t>J.</w:t>
      </w:r>
      <w:r w:rsidR="00DD3632">
        <w:rPr>
          <w:rFonts w:ascii="Times New Roman" w:hAnsi="Times New Roman" w:cs="Times New Roman"/>
          <w:i/>
          <w:iCs/>
          <w:noProof/>
          <w:sz w:val="24"/>
          <w:szCs w:val="24"/>
        </w:rPr>
        <w:t xml:space="preserve"> </w:t>
      </w:r>
      <w:r w:rsidR="00F80A2D" w:rsidRPr="007D2942">
        <w:rPr>
          <w:rFonts w:ascii="Times New Roman" w:hAnsi="Times New Roman" w:cs="Times New Roman"/>
          <w:i/>
          <w:iCs/>
          <w:noProof/>
          <w:sz w:val="24"/>
          <w:szCs w:val="24"/>
        </w:rPr>
        <w:t>Environ.</w:t>
      </w:r>
      <w:r w:rsidR="00DD3632">
        <w:rPr>
          <w:rFonts w:ascii="Times New Roman" w:hAnsi="Times New Roman" w:cs="Times New Roman"/>
          <w:i/>
          <w:iCs/>
          <w:noProof/>
          <w:sz w:val="24"/>
          <w:szCs w:val="24"/>
        </w:rPr>
        <w:t xml:space="preserve"> </w:t>
      </w:r>
      <w:r w:rsidR="00F80A2D" w:rsidRPr="007D2942">
        <w:rPr>
          <w:rFonts w:ascii="Times New Roman" w:hAnsi="Times New Roman" w:cs="Times New Roman"/>
          <w:i/>
          <w:iCs/>
          <w:noProof/>
          <w:sz w:val="24"/>
          <w:szCs w:val="24"/>
        </w:rPr>
        <w:t>Biol.</w:t>
      </w:r>
      <w:r w:rsidRPr="007D2942">
        <w:rPr>
          <w:rFonts w:ascii="Times New Roman" w:hAnsi="Times New Roman" w:cs="Times New Roman"/>
          <w:noProof/>
          <w:sz w:val="24"/>
          <w:szCs w:val="24"/>
        </w:rPr>
        <w:t xml:space="preserve">, </w:t>
      </w:r>
      <w:r w:rsidRPr="007D2942">
        <w:rPr>
          <w:rFonts w:ascii="Times New Roman" w:hAnsi="Times New Roman" w:cs="Times New Roman"/>
          <w:i/>
          <w:iCs/>
          <w:noProof/>
          <w:sz w:val="24"/>
          <w:szCs w:val="24"/>
        </w:rPr>
        <w:t>38</w:t>
      </w:r>
      <w:r w:rsidRPr="007D2942">
        <w:rPr>
          <w:rFonts w:ascii="Times New Roman" w:hAnsi="Times New Roman" w:cs="Times New Roman"/>
          <w:noProof/>
          <w:sz w:val="24"/>
          <w:szCs w:val="24"/>
        </w:rPr>
        <w:t>(3), 361–366. https://doi.org/10.22438/jeb/38/3/ms-264</w:t>
      </w:r>
    </w:p>
    <w:p w14:paraId="7DCBA3A1" w14:textId="77777777" w:rsidR="008B2938" w:rsidRPr="008B2938"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7D2942">
        <w:rPr>
          <w:rFonts w:ascii="Times New Roman" w:hAnsi="Times New Roman" w:cs="Times New Roman"/>
          <w:noProof/>
          <w:sz w:val="24"/>
          <w:szCs w:val="24"/>
        </w:rPr>
        <w:t xml:space="preserve">Kothari, V., &amp; Seshadri, S. (2010). </w:t>
      </w:r>
      <w:r w:rsidRPr="00155214">
        <w:rPr>
          <w:rFonts w:ascii="Times New Roman" w:hAnsi="Times New Roman" w:cs="Times New Roman"/>
          <w:noProof/>
          <w:sz w:val="24"/>
          <w:szCs w:val="24"/>
          <w:lang w:val="en-US"/>
        </w:rPr>
        <w:t xml:space="preserve">In vitro antibacterial activity in seed extracts of </w:t>
      </w:r>
      <w:r w:rsidRPr="00DD3632">
        <w:rPr>
          <w:rFonts w:ascii="Times New Roman" w:hAnsi="Times New Roman" w:cs="Times New Roman"/>
          <w:i/>
          <w:iCs/>
          <w:noProof/>
          <w:sz w:val="24"/>
          <w:szCs w:val="24"/>
          <w:lang w:val="en-US"/>
        </w:rPr>
        <w:t>Manilkara zapota</w:t>
      </w:r>
      <w:r w:rsidRPr="00155214">
        <w:rPr>
          <w:rFonts w:ascii="Times New Roman" w:hAnsi="Times New Roman" w:cs="Times New Roman"/>
          <w:noProof/>
          <w:sz w:val="24"/>
          <w:szCs w:val="24"/>
          <w:lang w:val="en-US"/>
        </w:rPr>
        <w:t xml:space="preserve">, </w:t>
      </w:r>
      <w:r w:rsidRPr="007D2942">
        <w:rPr>
          <w:rFonts w:ascii="Times New Roman" w:hAnsi="Times New Roman" w:cs="Times New Roman"/>
          <w:i/>
          <w:noProof/>
          <w:sz w:val="24"/>
          <w:szCs w:val="24"/>
          <w:lang w:val="en-US"/>
        </w:rPr>
        <w:t>Anona squamosa</w:t>
      </w:r>
      <w:r w:rsidRPr="00155214">
        <w:rPr>
          <w:rFonts w:ascii="Times New Roman" w:hAnsi="Times New Roman" w:cs="Times New Roman"/>
          <w:noProof/>
          <w:sz w:val="24"/>
          <w:szCs w:val="24"/>
          <w:lang w:val="en-US"/>
        </w:rPr>
        <w:t xml:space="preserve">, and </w:t>
      </w:r>
      <w:r w:rsidRPr="00986470">
        <w:rPr>
          <w:rFonts w:ascii="Times New Roman" w:hAnsi="Times New Roman" w:cs="Times New Roman"/>
          <w:i/>
          <w:noProof/>
          <w:sz w:val="24"/>
          <w:szCs w:val="24"/>
          <w:lang w:val="en-US"/>
        </w:rPr>
        <w:t>Tamarindus indica.</w:t>
      </w:r>
      <w:r w:rsidRPr="00155214">
        <w:rPr>
          <w:rFonts w:ascii="Times New Roman" w:hAnsi="Times New Roman" w:cs="Times New Roman"/>
          <w:noProof/>
          <w:sz w:val="24"/>
          <w:szCs w:val="24"/>
          <w:lang w:val="en-US"/>
        </w:rPr>
        <w:t xml:space="preserve"> </w:t>
      </w:r>
      <w:r w:rsidRPr="008B2938">
        <w:rPr>
          <w:rFonts w:ascii="Times New Roman" w:hAnsi="Times New Roman" w:cs="Times New Roman"/>
          <w:i/>
          <w:iCs/>
          <w:noProof/>
          <w:sz w:val="24"/>
          <w:szCs w:val="24"/>
        </w:rPr>
        <w:t>Biol Res</w:t>
      </w:r>
      <w:r w:rsidRPr="008B2938">
        <w:rPr>
          <w:rFonts w:ascii="Times New Roman" w:hAnsi="Times New Roman" w:cs="Times New Roman"/>
          <w:noProof/>
          <w:sz w:val="24"/>
          <w:szCs w:val="24"/>
        </w:rPr>
        <w:t xml:space="preserve">, </w:t>
      </w:r>
      <w:r w:rsidRPr="008B2938">
        <w:rPr>
          <w:rFonts w:ascii="Times New Roman" w:hAnsi="Times New Roman" w:cs="Times New Roman"/>
          <w:i/>
          <w:iCs/>
          <w:noProof/>
          <w:sz w:val="24"/>
          <w:szCs w:val="24"/>
        </w:rPr>
        <w:t>43</w:t>
      </w:r>
      <w:r w:rsidRPr="008B2938">
        <w:rPr>
          <w:rFonts w:ascii="Times New Roman" w:hAnsi="Times New Roman" w:cs="Times New Roman"/>
          <w:noProof/>
          <w:sz w:val="24"/>
          <w:szCs w:val="24"/>
        </w:rPr>
        <w:t>, 165–168.</w:t>
      </w:r>
    </w:p>
    <w:p w14:paraId="08514D34" w14:textId="13EB164A"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Moo</w:t>
      </w:r>
      <w:r w:rsidR="007147E7">
        <w:rPr>
          <w:rFonts w:ascii="Times New Roman" w:hAnsi="Times New Roman" w:cs="Times New Roman"/>
          <w:noProof/>
          <w:sz w:val="24"/>
          <w:szCs w:val="24"/>
        </w:rPr>
        <w:t xml:space="preserve"> H.</w:t>
      </w:r>
      <w:r w:rsidRPr="008B2938">
        <w:rPr>
          <w:rFonts w:ascii="Times New Roman" w:hAnsi="Times New Roman" w:cs="Times New Roman"/>
          <w:noProof/>
          <w:sz w:val="24"/>
          <w:szCs w:val="24"/>
        </w:rPr>
        <w:t>, V. M., Estrada</w:t>
      </w:r>
      <w:r w:rsidR="007147E7">
        <w:rPr>
          <w:rFonts w:ascii="Times New Roman" w:hAnsi="Times New Roman" w:cs="Times New Roman"/>
          <w:noProof/>
          <w:sz w:val="24"/>
          <w:szCs w:val="24"/>
        </w:rPr>
        <w:t xml:space="preserve"> L.</w:t>
      </w:r>
      <w:r w:rsidRPr="008B2938">
        <w:rPr>
          <w:rFonts w:ascii="Times New Roman" w:hAnsi="Times New Roman" w:cs="Times New Roman"/>
          <w:noProof/>
          <w:sz w:val="24"/>
          <w:szCs w:val="24"/>
        </w:rPr>
        <w:t>, R., Estrada</w:t>
      </w:r>
      <w:r w:rsidR="007147E7">
        <w:rPr>
          <w:rFonts w:ascii="Times New Roman" w:hAnsi="Times New Roman" w:cs="Times New Roman"/>
          <w:noProof/>
          <w:sz w:val="24"/>
          <w:szCs w:val="24"/>
        </w:rPr>
        <w:t xml:space="preserve"> M.</w:t>
      </w:r>
      <w:r w:rsidRPr="008B2938">
        <w:rPr>
          <w:rFonts w:ascii="Times New Roman" w:hAnsi="Times New Roman" w:cs="Times New Roman"/>
          <w:noProof/>
          <w:sz w:val="24"/>
          <w:szCs w:val="24"/>
        </w:rPr>
        <w:t>, I. A., Cuevas</w:t>
      </w:r>
      <w:r w:rsidR="007147E7">
        <w:rPr>
          <w:rFonts w:ascii="Times New Roman" w:hAnsi="Times New Roman" w:cs="Times New Roman"/>
          <w:noProof/>
          <w:sz w:val="24"/>
          <w:szCs w:val="24"/>
        </w:rPr>
        <w:t xml:space="preserve"> </w:t>
      </w:r>
      <w:r w:rsidRPr="008B2938">
        <w:rPr>
          <w:rFonts w:ascii="Times New Roman" w:hAnsi="Times New Roman" w:cs="Times New Roman"/>
          <w:noProof/>
          <w:sz w:val="24"/>
          <w:szCs w:val="24"/>
        </w:rPr>
        <w:t>G</w:t>
      </w:r>
      <w:r w:rsidR="007147E7">
        <w:rPr>
          <w:rFonts w:ascii="Times New Roman" w:hAnsi="Times New Roman" w:cs="Times New Roman"/>
          <w:noProof/>
          <w:sz w:val="24"/>
          <w:szCs w:val="24"/>
        </w:rPr>
        <w:t>.</w:t>
      </w:r>
      <w:r w:rsidRPr="008B2938">
        <w:rPr>
          <w:rFonts w:ascii="Times New Roman" w:hAnsi="Times New Roman" w:cs="Times New Roman"/>
          <w:noProof/>
          <w:sz w:val="24"/>
          <w:szCs w:val="24"/>
        </w:rPr>
        <w:t>, L. F.</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Sauri</w:t>
      </w:r>
      <w:r w:rsidR="007147E7">
        <w:rPr>
          <w:rFonts w:ascii="Times New Roman" w:hAnsi="Times New Roman" w:cs="Times New Roman"/>
          <w:noProof/>
          <w:sz w:val="24"/>
          <w:szCs w:val="24"/>
        </w:rPr>
        <w:t xml:space="preserve"> </w:t>
      </w:r>
      <w:r w:rsidRPr="008B2938">
        <w:rPr>
          <w:rFonts w:ascii="Times New Roman" w:hAnsi="Times New Roman" w:cs="Times New Roman"/>
          <w:noProof/>
          <w:sz w:val="24"/>
          <w:szCs w:val="24"/>
        </w:rPr>
        <w:t>D</w:t>
      </w:r>
      <w:r w:rsidR="007147E7">
        <w:rPr>
          <w:rFonts w:ascii="Times New Roman" w:hAnsi="Times New Roman" w:cs="Times New Roman"/>
          <w:noProof/>
          <w:sz w:val="24"/>
          <w:szCs w:val="24"/>
        </w:rPr>
        <w:t>.</w:t>
      </w:r>
      <w:r w:rsidRPr="008B2938">
        <w:rPr>
          <w:rFonts w:ascii="Times New Roman" w:hAnsi="Times New Roman" w:cs="Times New Roman"/>
          <w:noProof/>
          <w:sz w:val="24"/>
          <w:szCs w:val="24"/>
        </w:rPr>
        <w:t xml:space="preserve">, E. (2013). </w:t>
      </w:r>
      <w:r w:rsidRPr="00155214">
        <w:rPr>
          <w:rFonts w:ascii="Times New Roman" w:hAnsi="Times New Roman" w:cs="Times New Roman"/>
          <w:noProof/>
          <w:sz w:val="24"/>
          <w:szCs w:val="24"/>
          <w:lang w:val="en-US"/>
        </w:rPr>
        <w:t>Ripening of sapodilla fruits (</w:t>
      </w:r>
      <w:r w:rsidRPr="00986470">
        <w:rPr>
          <w:rFonts w:ascii="Times New Roman" w:hAnsi="Times New Roman" w:cs="Times New Roman"/>
          <w:i/>
          <w:noProof/>
          <w:sz w:val="24"/>
          <w:szCs w:val="24"/>
          <w:lang w:val="en-US"/>
        </w:rPr>
        <w:t>Manilkara zapota</w:t>
      </w:r>
      <w:r w:rsidRPr="00155214">
        <w:rPr>
          <w:rFonts w:ascii="Times New Roman" w:hAnsi="Times New Roman" w:cs="Times New Roman"/>
          <w:noProof/>
          <w:sz w:val="24"/>
          <w:szCs w:val="24"/>
          <w:lang w:val="en-US"/>
        </w:rPr>
        <w:t xml:space="preserve"> [ L .] P . Royen) treated with 1-methylcyclopropene after refrigeration. </w:t>
      </w:r>
      <w:r w:rsidR="00194873" w:rsidRPr="00194873">
        <w:rPr>
          <w:rFonts w:ascii="Times New Roman" w:hAnsi="Times New Roman" w:cs="Times New Roman"/>
          <w:i/>
          <w:iCs/>
          <w:noProof/>
          <w:sz w:val="24"/>
          <w:szCs w:val="24"/>
          <w:lang w:val="en-US"/>
        </w:rPr>
        <w:t>Afr. J. Plant Sci</w:t>
      </w:r>
      <w:r w:rsidR="00194873">
        <w:rPr>
          <w:rFonts w:ascii="Times New Roman" w:hAnsi="Times New Roman" w:cs="Times New Roman"/>
          <w:i/>
          <w:iCs/>
          <w:noProof/>
          <w:sz w:val="24"/>
          <w:szCs w:val="24"/>
          <w:lang w:val="en-US"/>
        </w:rPr>
        <w:t>.</w:t>
      </w:r>
      <w:r w:rsidRPr="00155214">
        <w:rPr>
          <w:rFonts w:ascii="Times New Roman" w:hAnsi="Times New Roman" w:cs="Times New Roman"/>
          <w:noProof/>
          <w:sz w:val="24"/>
          <w:szCs w:val="24"/>
          <w:lang w:val="en-US"/>
        </w:rPr>
        <w:t xml:space="preserve">, </w:t>
      </w:r>
      <w:r w:rsidRPr="00155214">
        <w:rPr>
          <w:rFonts w:ascii="Times New Roman" w:hAnsi="Times New Roman" w:cs="Times New Roman"/>
          <w:i/>
          <w:iCs/>
          <w:noProof/>
          <w:sz w:val="24"/>
          <w:szCs w:val="24"/>
          <w:lang w:val="en-US"/>
        </w:rPr>
        <w:t>7</w:t>
      </w:r>
      <w:r w:rsidRPr="00155214">
        <w:rPr>
          <w:rFonts w:ascii="Times New Roman" w:hAnsi="Times New Roman" w:cs="Times New Roman"/>
          <w:noProof/>
          <w:sz w:val="24"/>
          <w:szCs w:val="24"/>
          <w:lang w:val="en-US"/>
        </w:rPr>
        <w:t>, 561–570. https://doi.org/10.5897/AJPS2013.1088</w:t>
      </w:r>
    </w:p>
    <w:p w14:paraId="320B8528" w14:textId="7A0B6EE9"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155214">
        <w:rPr>
          <w:rFonts w:ascii="Times New Roman" w:hAnsi="Times New Roman" w:cs="Times New Roman"/>
          <w:noProof/>
          <w:sz w:val="24"/>
          <w:szCs w:val="24"/>
          <w:lang w:val="en-US"/>
        </w:rPr>
        <w:lastRenderedPageBreak/>
        <w:t>Osawaru, M. E., Ogwu, M. C.</w:t>
      </w:r>
      <w:r w:rsidR="00B05811">
        <w:rPr>
          <w:rFonts w:ascii="Times New Roman" w:hAnsi="Times New Roman" w:cs="Times New Roman"/>
          <w:noProof/>
          <w:sz w:val="24"/>
          <w:szCs w:val="24"/>
          <w:lang w:val="en-US"/>
        </w:rPr>
        <w:t xml:space="preserve"> &amp;</w:t>
      </w:r>
      <w:r w:rsidRPr="00155214">
        <w:rPr>
          <w:rFonts w:ascii="Times New Roman" w:hAnsi="Times New Roman" w:cs="Times New Roman"/>
          <w:noProof/>
          <w:sz w:val="24"/>
          <w:szCs w:val="24"/>
          <w:lang w:val="en-US"/>
        </w:rPr>
        <w:t xml:space="preserve"> Aiwansoba, R. O. (2015). Hierarchical approaches to the analysis of genetic diversity in crop plants: A </w:t>
      </w:r>
      <w:r w:rsidR="00DD3632">
        <w:rPr>
          <w:rFonts w:ascii="Times New Roman" w:hAnsi="Times New Roman" w:cs="Times New Roman"/>
          <w:noProof/>
          <w:sz w:val="24"/>
          <w:szCs w:val="24"/>
          <w:lang w:val="en-US"/>
        </w:rPr>
        <w:t>s</w:t>
      </w:r>
      <w:r w:rsidRPr="00155214">
        <w:rPr>
          <w:rFonts w:ascii="Times New Roman" w:hAnsi="Times New Roman" w:cs="Times New Roman"/>
          <w:noProof/>
          <w:sz w:val="24"/>
          <w:szCs w:val="24"/>
          <w:lang w:val="en-US"/>
        </w:rPr>
        <w:t xml:space="preserve">ystematic </w:t>
      </w:r>
      <w:r w:rsidR="00DD3632">
        <w:rPr>
          <w:rFonts w:ascii="Times New Roman" w:hAnsi="Times New Roman" w:cs="Times New Roman"/>
          <w:noProof/>
          <w:sz w:val="24"/>
          <w:szCs w:val="24"/>
          <w:lang w:val="en-US"/>
        </w:rPr>
        <w:t>o</w:t>
      </w:r>
      <w:r w:rsidRPr="00155214">
        <w:rPr>
          <w:rFonts w:ascii="Times New Roman" w:hAnsi="Times New Roman" w:cs="Times New Roman"/>
          <w:noProof/>
          <w:sz w:val="24"/>
          <w:szCs w:val="24"/>
          <w:lang w:val="en-US"/>
        </w:rPr>
        <w:t xml:space="preserve">verview. </w:t>
      </w:r>
      <w:r w:rsidRPr="00155214">
        <w:rPr>
          <w:rFonts w:ascii="Times New Roman" w:hAnsi="Times New Roman" w:cs="Times New Roman"/>
          <w:i/>
          <w:iCs/>
          <w:noProof/>
          <w:sz w:val="24"/>
          <w:szCs w:val="24"/>
          <w:lang w:val="en-US"/>
        </w:rPr>
        <w:t>University of Mauritius Research Journal</w:t>
      </w:r>
      <w:r w:rsidRPr="00155214">
        <w:rPr>
          <w:rFonts w:ascii="Times New Roman" w:hAnsi="Times New Roman" w:cs="Times New Roman"/>
          <w:noProof/>
          <w:sz w:val="24"/>
          <w:szCs w:val="24"/>
          <w:lang w:val="en-US"/>
        </w:rPr>
        <w:t xml:space="preserve">, </w:t>
      </w:r>
      <w:r w:rsidRPr="00155214">
        <w:rPr>
          <w:rFonts w:ascii="Times New Roman" w:hAnsi="Times New Roman" w:cs="Times New Roman"/>
          <w:i/>
          <w:iCs/>
          <w:noProof/>
          <w:sz w:val="24"/>
          <w:szCs w:val="24"/>
          <w:lang w:val="en-US"/>
        </w:rPr>
        <w:t>21</w:t>
      </w:r>
      <w:r w:rsidRPr="00155214">
        <w:rPr>
          <w:rFonts w:ascii="Times New Roman" w:hAnsi="Times New Roman" w:cs="Times New Roman"/>
          <w:noProof/>
          <w:sz w:val="24"/>
          <w:szCs w:val="24"/>
          <w:lang w:val="en-US"/>
        </w:rPr>
        <w:t>, 1–36. Retrieved from https://www.ajol.info/index.php/umrj/article/view/122070/111548</w:t>
      </w:r>
    </w:p>
    <w:p w14:paraId="7F000B05" w14:textId="4127A893" w:rsidR="008B2938" w:rsidRPr="00494D3A"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Osuna G</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J. A., Vázquez V</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V.</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Pérez B</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xml:space="preserve">, M. H. (2008). Caracterización poscosecha de cultivares de plátano para consumo en fresco. </w:t>
      </w:r>
      <w:r w:rsidRPr="00494D3A">
        <w:rPr>
          <w:rFonts w:ascii="Times New Roman" w:hAnsi="Times New Roman" w:cs="Times New Roman"/>
          <w:i/>
          <w:iCs/>
          <w:noProof/>
          <w:sz w:val="24"/>
          <w:szCs w:val="24"/>
          <w:lang w:val="en-US"/>
        </w:rPr>
        <w:t>Rev</w:t>
      </w:r>
      <w:r w:rsidR="00D60828" w:rsidRPr="00494D3A">
        <w:rPr>
          <w:rFonts w:ascii="Times New Roman" w:hAnsi="Times New Roman" w:cs="Times New Roman"/>
          <w:i/>
          <w:iCs/>
          <w:noProof/>
          <w:sz w:val="24"/>
          <w:szCs w:val="24"/>
          <w:lang w:val="en-US"/>
        </w:rPr>
        <w:t>.</w:t>
      </w:r>
      <w:r w:rsidRPr="00494D3A">
        <w:rPr>
          <w:rFonts w:ascii="Times New Roman" w:hAnsi="Times New Roman" w:cs="Times New Roman"/>
          <w:i/>
          <w:iCs/>
          <w:noProof/>
          <w:sz w:val="24"/>
          <w:szCs w:val="24"/>
          <w:lang w:val="en-US"/>
        </w:rPr>
        <w:t xml:space="preserve"> Chapingo Ser</w:t>
      </w:r>
      <w:r w:rsidR="00D60828" w:rsidRPr="00494D3A">
        <w:rPr>
          <w:rFonts w:ascii="Times New Roman" w:hAnsi="Times New Roman" w:cs="Times New Roman"/>
          <w:i/>
          <w:iCs/>
          <w:noProof/>
          <w:sz w:val="24"/>
          <w:szCs w:val="24"/>
          <w:lang w:val="en-US"/>
        </w:rPr>
        <w:t>.</w:t>
      </w:r>
      <w:r w:rsidRPr="00494D3A">
        <w:rPr>
          <w:rFonts w:ascii="Times New Roman" w:hAnsi="Times New Roman" w:cs="Times New Roman"/>
          <w:i/>
          <w:iCs/>
          <w:noProof/>
          <w:sz w:val="24"/>
          <w:szCs w:val="24"/>
          <w:lang w:val="en-US"/>
        </w:rPr>
        <w:t xml:space="preserve"> Hortic</w:t>
      </w:r>
      <w:r w:rsidR="00D60828" w:rsidRPr="00494D3A">
        <w:rPr>
          <w:rFonts w:ascii="Times New Roman" w:hAnsi="Times New Roman" w:cs="Times New Roman"/>
          <w:i/>
          <w:iCs/>
          <w:noProof/>
          <w:sz w:val="24"/>
          <w:szCs w:val="24"/>
          <w:lang w:val="en-US"/>
        </w:rPr>
        <w:t>.</w:t>
      </w:r>
      <w:r w:rsidRPr="00494D3A">
        <w:rPr>
          <w:rFonts w:ascii="Times New Roman" w:hAnsi="Times New Roman" w:cs="Times New Roman"/>
          <w:noProof/>
          <w:sz w:val="24"/>
          <w:szCs w:val="24"/>
          <w:lang w:val="en-US"/>
        </w:rPr>
        <w:t xml:space="preserve">, </w:t>
      </w:r>
      <w:r w:rsidRPr="00494D3A">
        <w:rPr>
          <w:rFonts w:ascii="Times New Roman" w:hAnsi="Times New Roman" w:cs="Times New Roman"/>
          <w:i/>
          <w:iCs/>
          <w:noProof/>
          <w:sz w:val="24"/>
          <w:szCs w:val="24"/>
          <w:lang w:val="en-US"/>
        </w:rPr>
        <w:t>14</w:t>
      </w:r>
      <w:r w:rsidRPr="00494D3A">
        <w:rPr>
          <w:rFonts w:ascii="Times New Roman" w:hAnsi="Times New Roman" w:cs="Times New Roman"/>
          <w:noProof/>
          <w:sz w:val="24"/>
          <w:szCs w:val="24"/>
          <w:lang w:val="en-US"/>
        </w:rPr>
        <w:t>(2), 139–145. Retrieved from http://www.scielo.org.mx/scielo.php?script=sci_arttext&amp;pid=S1027-152X2008000200006&amp;lng=es&amp;nrm=iso</w:t>
      </w:r>
    </w:p>
    <w:p w14:paraId="3FB3C790" w14:textId="77777777" w:rsidR="008B2938" w:rsidRPr="008B2938"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B05811">
        <w:rPr>
          <w:rFonts w:ascii="Times New Roman" w:hAnsi="Times New Roman" w:cs="Times New Roman"/>
          <w:noProof/>
          <w:sz w:val="24"/>
          <w:szCs w:val="24"/>
          <w:lang w:val="en-US"/>
        </w:rPr>
        <w:t>Otari, S. V., Patil, R. M. Ghosh, S. J.</w:t>
      </w:r>
      <w:r w:rsidR="00B05811" w:rsidRPr="00B05811">
        <w:rPr>
          <w:rFonts w:ascii="Times New Roman" w:hAnsi="Times New Roman" w:cs="Times New Roman"/>
          <w:noProof/>
          <w:sz w:val="24"/>
          <w:szCs w:val="24"/>
          <w:lang w:val="en-US"/>
        </w:rPr>
        <w:t xml:space="preserve"> &amp;</w:t>
      </w:r>
      <w:r w:rsidRPr="00B05811">
        <w:rPr>
          <w:rFonts w:ascii="Times New Roman" w:hAnsi="Times New Roman" w:cs="Times New Roman"/>
          <w:noProof/>
          <w:sz w:val="24"/>
          <w:szCs w:val="24"/>
          <w:lang w:val="en-US"/>
        </w:rPr>
        <w:t xml:space="preserve"> </w:t>
      </w:r>
      <w:r w:rsidRPr="00155214">
        <w:rPr>
          <w:rFonts w:ascii="Times New Roman" w:hAnsi="Times New Roman" w:cs="Times New Roman"/>
          <w:noProof/>
          <w:sz w:val="24"/>
          <w:szCs w:val="24"/>
          <w:lang w:val="en-US"/>
        </w:rPr>
        <w:t xml:space="preserve">Pawar, S. H. (2014). Green phytosynthesis of silver nanoparticles using aqueous extract of </w:t>
      </w:r>
      <w:r w:rsidRPr="00D60828">
        <w:rPr>
          <w:rFonts w:ascii="Times New Roman" w:hAnsi="Times New Roman" w:cs="Times New Roman"/>
          <w:i/>
          <w:noProof/>
          <w:sz w:val="24"/>
          <w:szCs w:val="24"/>
          <w:lang w:val="en-US"/>
        </w:rPr>
        <w:t xml:space="preserve">Manilkara zapota </w:t>
      </w:r>
      <w:r w:rsidRPr="00155214">
        <w:rPr>
          <w:rFonts w:ascii="Times New Roman" w:hAnsi="Times New Roman" w:cs="Times New Roman"/>
          <w:noProof/>
          <w:sz w:val="24"/>
          <w:szCs w:val="24"/>
          <w:lang w:val="en-US"/>
        </w:rPr>
        <w:t xml:space="preserve">( L .) seeds and its inhibitory action against </w:t>
      </w:r>
      <w:r w:rsidRPr="00D60828">
        <w:rPr>
          <w:rFonts w:ascii="Times New Roman" w:hAnsi="Times New Roman" w:cs="Times New Roman"/>
          <w:i/>
          <w:noProof/>
          <w:sz w:val="24"/>
          <w:szCs w:val="24"/>
          <w:lang w:val="en-US"/>
        </w:rPr>
        <w:t xml:space="preserve">Candida </w:t>
      </w:r>
      <w:r w:rsidRPr="00155214">
        <w:rPr>
          <w:rFonts w:ascii="Times New Roman" w:hAnsi="Times New Roman" w:cs="Times New Roman"/>
          <w:noProof/>
          <w:sz w:val="24"/>
          <w:szCs w:val="24"/>
          <w:lang w:val="en-US"/>
        </w:rPr>
        <w:t xml:space="preserve">species. </w:t>
      </w:r>
      <w:r w:rsidRPr="008B2938">
        <w:rPr>
          <w:rFonts w:ascii="Times New Roman" w:hAnsi="Times New Roman" w:cs="Times New Roman"/>
          <w:i/>
          <w:iCs/>
          <w:noProof/>
          <w:sz w:val="24"/>
          <w:szCs w:val="24"/>
        </w:rPr>
        <w:t>Materials Letters</w:t>
      </w:r>
      <w:r w:rsidRPr="008B2938">
        <w:rPr>
          <w:rFonts w:ascii="Times New Roman" w:hAnsi="Times New Roman" w:cs="Times New Roman"/>
          <w:noProof/>
          <w:sz w:val="24"/>
          <w:szCs w:val="24"/>
        </w:rPr>
        <w:t xml:space="preserve">, </w:t>
      </w:r>
      <w:r w:rsidRPr="008B2938">
        <w:rPr>
          <w:rFonts w:ascii="Times New Roman" w:hAnsi="Times New Roman" w:cs="Times New Roman"/>
          <w:i/>
          <w:iCs/>
          <w:noProof/>
          <w:sz w:val="24"/>
          <w:szCs w:val="24"/>
        </w:rPr>
        <w:t>116</w:t>
      </w:r>
      <w:r w:rsidRPr="008B2938">
        <w:rPr>
          <w:rFonts w:ascii="Times New Roman" w:hAnsi="Times New Roman" w:cs="Times New Roman"/>
          <w:noProof/>
          <w:sz w:val="24"/>
          <w:szCs w:val="24"/>
        </w:rPr>
        <w:t>, 367–369. https://doi.org/10.1016/j.matlet.2013.11.066</w:t>
      </w:r>
    </w:p>
    <w:p w14:paraId="6EFBA5D1" w14:textId="23AADE87" w:rsidR="008B2938" w:rsidRPr="008B2938"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rPr>
      </w:pPr>
      <w:r w:rsidRPr="008B2938">
        <w:rPr>
          <w:rFonts w:ascii="Times New Roman" w:hAnsi="Times New Roman" w:cs="Times New Roman"/>
          <w:noProof/>
          <w:sz w:val="24"/>
          <w:szCs w:val="24"/>
        </w:rPr>
        <w:t>Paredes, M., Becerra, V., Condón, F., Germán, S.</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Barbieri, R. L. (2006). Utilzación de los recursos fitogenéticos. </w:t>
      </w:r>
      <w:r w:rsidR="00F80A2D">
        <w:rPr>
          <w:rFonts w:ascii="Times New Roman" w:hAnsi="Times New Roman" w:cs="Times New Roman"/>
          <w:noProof/>
          <w:sz w:val="24"/>
          <w:szCs w:val="24"/>
        </w:rPr>
        <w:t>I</w:t>
      </w:r>
      <w:r w:rsidRPr="008B2938">
        <w:rPr>
          <w:rFonts w:ascii="Times New Roman" w:hAnsi="Times New Roman" w:cs="Times New Roman"/>
          <w:noProof/>
          <w:sz w:val="24"/>
          <w:szCs w:val="24"/>
        </w:rPr>
        <w:t>n</w:t>
      </w:r>
      <w:r w:rsidR="00DD3632">
        <w:rPr>
          <w:rFonts w:ascii="Times New Roman" w:hAnsi="Times New Roman" w:cs="Times New Roman"/>
          <w:noProof/>
          <w:sz w:val="24"/>
          <w:szCs w:val="24"/>
        </w:rPr>
        <w:t>:</w:t>
      </w:r>
      <w:r w:rsidRPr="008B2938">
        <w:rPr>
          <w:rFonts w:ascii="Times New Roman" w:hAnsi="Times New Roman" w:cs="Times New Roman"/>
          <w:noProof/>
          <w:sz w:val="24"/>
          <w:szCs w:val="24"/>
        </w:rPr>
        <w:t xml:space="preserve"> </w:t>
      </w:r>
      <w:r w:rsidRPr="008B2938">
        <w:rPr>
          <w:rFonts w:ascii="Times New Roman" w:hAnsi="Times New Roman" w:cs="Times New Roman"/>
          <w:i/>
          <w:iCs/>
          <w:noProof/>
          <w:sz w:val="24"/>
          <w:szCs w:val="24"/>
        </w:rPr>
        <w:t>Estrategia en los recursos fitogenéticos para los países del cono sur</w:t>
      </w:r>
      <w:r w:rsidRPr="008B2938">
        <w:rPr>
          <w:rFonts w:ascii="Times New Roman" w:hAnsi="Times New Roman" w:cs="Times New Roman"/>
          <w:noProof/>
          <w:sz w:val="24"/>
          <w:szCs w:val="24"/>
        </w:rPr>
        <w:t xml:space="preserve"> (pp. 97–116). https://doi.org/10.1590/s0103-40142000000100005</w:t>
      </w:r>
    </w:p>
    <w:p w14:paraId="47154035" w14:textId="4B42F1D8"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Piñero, D</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Caballero M</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J., Cabrera</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T</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D., Canteros, C. E.</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Casas, A. (2008). La diversidad genética como instrumento para la conservación y el aprovechamiento de la biodiversidad: estudios en especies mexicanas. In </w:t>
      </w:r>
      <w:r w:rsidRPr="008B2938">
        <w:rPr>
          <w:rFonts w:ascii="Times New Roman" w:hAnsi="Times New Roman" w:cs="Times New Roman"/>
          <w:i/>
          <w:iCs/>
          <w:noProof/>
          <w:sz w:val="24"/>
          <w:szCs w:val="24"/>
        </w:rPr>
        <w:t>Capital natural de México, vol. I : Conocimiento actual de la biodiversidad.</w:t>
      </w:r>
      <w:r w:rsidRPr="008B2938">
        <w:rPr>
          <w:rFonts w:ascii="Times New Roman" w:hAnsi="Times New Roman" w:cs="Times New Roman"/>
          <w:noProof/>
          <w:sz w:val="24"/>
          <w:szCs w:val="24"/>
        </w:rPr>
        <w:t xml:space="preserve"> </w:t>
      </w:r>
      <w:r w:rsidRPr="00155214">
        <w:rPr>
          <w:rFonts w:ascii="Times New Roman" w:hAnsi="Times New Roman" w:cs="Times New Roman"/>
          <w:noProof/>
          <w:sz w:val="24"/>
          <w:szCs w:val="24"/>
          <w:lang w:val="en-US"/>
        </w:rPr>
        <w:t>(pp. 437–494). Retrieved from https://s3.amazonaws.com/academia.edu.documents/45331837/La_diversidad_gentica_como_instrumento_p20160503-23169-1jwy62d.pdf?AWSAccessKeyId=AKIAIWOWYYGZ2Y53UL3A&amp;Expires=1556773669&amp;Signature=D1H%2BfzuYIQRhJHVRoQqIuiwTlRM%3D&amp;response-content-disposition=inli</w:t>
      </w:r>
    </w:p>
    <w:p w14:paraId="154CFFB5" w14:textId="50A3D9DC" w:rsidR="008B2938" w:rsidRPr="00494D3A"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8B2938">
        <w:rPr>
          <w:rFonts w:ascii="Times New Roman" w:hAnsi="Times New Roman" w:cs="Times New Roman"/>
          <w:noProof/>
          <w:sz w:val="24"/>
          <w:szCs w:val="24"/>
        </w:rPr>
        <w:t>Santiaguillo</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H</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J. F., Cervantes</w:t>
      </w:r>
      <w:r w:rsidR="00C868E4">
        <w:rPr>
          <w:rFonts w:ascii="Times New Roman" w:hAnsi="Times New Roman" w:cs="Times New Roman"/>
          <w:noProof/>
          <w:sz w:val="24"/>
          <w:szCs w:val="24"/>
        </w:rPr>
        <w:t xml:space="preserve"> S.</w:t>
      </w:r>
      <w:r w:rsidRPr="008B2938">
        <w:rPr>
          <w:rFonts w:ascii="Times New Roman" w:hAnsi="Times New Roman" w:cs="Times New Roman"/>
          <w:noProof/>
          <w:sz w:val="24"/>
          <w:szCs w:val="24"/>
        </w:rPr>
        <w:t>, T., Peña</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L</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A., Molina</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G</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J. D.</w:t>
      </w:r>
      <w:r w:rsidR="00B05811">
        <w:rPr>
          <w:rFonts w:ascii="Times New Roman" w:hAnsi="Times New Roman" w:cs="Times New Roman"/>
          <w:noProof/>
          <w:sz w:val="24"/>
          <w:szCs w:val="24"/>
        </w:rPr>
        <w:t xml:space="preserve"> &amp;</w:t>
      </w:r>
      <w:r w:rsidRPr="008B2938">
        <w:rPr>
          <w:rFonts w:ascii="Times New Roman" w:hAnsi="Times New Roman" w:cs="Times New Roman"/>
          <w:noProof/>
          <w:sz w:val="24"/>
          <w:szCs w:val="24"/>
        </w:rPr>
        <w:t xml:space="preserve"> Sahagún</w:t>
      </w:r>
      <w:r w:rsidR="00C868E4">
        <w:rPr>
          <w:rFonts w:ascii="Times New Roman" w:hAnsi="Times New Roman" w:cs="Times New Roman"/>
          <w:noProof/>
          <w:sz w:val="24"/>
          <w:szCs w:val="24"/>
        </w:rPr>
        <w:t xml:space="preserve"> </w:t>
      </w:r>
      <w:r w:rsidRPr="008B2938">
        <w:rPr>
          <w:rFonts w:ascii="Times New Roman" w:hAnsi="Times New Roman" w:cs="Times New Roman"/>
          <w:noProof/>
          <w:sz w:val="24"/>
          <w:szCs w:val="24"/>
        </w:rPr>
        <w:t>C</w:t>
      </w:r>
      <w:r w:rsidR="00C868E4">
        <w:rPr>
          <w:rFonts w:ascii="Times New Roman" w:hAnsi="Times New Roman" w:cs="Times New Roman"/>
          <w:noProof/>
          <w:sz w:val="24"/>
          <w:szCs w:val="24"/>
        </w:rPr>
        <w:t>.</w:t>
      </w:r>
      <w:r w:rsidRPr="008B2938">
        <w:rPr>
          <w:rFonts w:ascii="Times New Roman" w:hAnsi="Times New Roman" w:cs="Times New Roman"/>
          <w:noProof/>
          <w:sz w:val="24"/>
          <w:szCs w:val="24"/>
        </w:rPr>
        <w:t>, J. (20</w:t>
      </w:r>
      <w:r w:rsidR="00D60828">
        <w:rPr>
          <w:rFonts w:ascii="Times New Roman" w:hAnsi="Times New Roman" w:cs="Times New Roman"/>
          <w:noProof/>
          <w:sz w:val="24"/>
          <w:szCs w:val="24"/>
        </w:rPr>
        <w:t>05</w:t>
      </w:r>
      <w:r w:rsidRPr="008B2938">
        <w:rPr>
          <w:rFonts w:ascii="Times New Roman" w:hAnsi="Times New Roman" w:cs="Times New Roman"/>
          <w:noProof/>
          <w:sz w:val="24"/>
          <w:szCs w:val="24"/>
        </w:rPr>
        <w:t>). Polinización controlada en tomate de cáscara (</w:t>
      </w:r>
      <w:r w:rsidRPr="00D60828">
        <w:rPr>
          <w:rFonts w:ascii="Times New Roman" w:hAnsi="Times New Roman" w:cs="Times New Roman"/>
          <w:i/>
          <w:noProof/>
          <w:sz w:val="24"/>
          <w:szCs w:val="24"/>
        </w:rPr>
        <w:t>Physalis ixocarpa</w:t>
      </w:r>
      <w:r w:rsidRPr="008B2938">
        <w:rPr>
          <w:rFonts w:ascii="Times New Roman" w:hAnsi="Times New Roman" w:cs="Times New Roman"/>
          <w:noProof/>
          <w:sz w:val="24"/>
          <w:szCs w:val="24"/>
        </w:rPr>
        <w:t xml:space="preserve"> Brot.). </w:t>
      </w:r>
      <w:r w:rsidRPr="008B2938">
        <w:rPr>
          <w:rFonts w:ascii="Times New Roman" w:hAnsi="Times New Roman" w:cs="Times New Roman"/>
          <w:i/>
          <w:iCs/>
          <w:noProof/>
          <w:sz w:val="24"/>
          <w:szCs w:val="24"/>
        </w:rPr>
        <w:t>Rev</w:t>
      </w:r>
      <w:r w:rsidR="00D60828">
        <w:rPr>
          <w:rFonts w:ascii="Times New Roman" w:hAnsi="Times New Roman" w:cs="Times New Roman"/>
          <w:i/>
          <w:iCs/>
          <w:noProof/>
          <w:sz w:val="24"/>
          <w:szCs w:val="24"/>
        </w:rPr>
        <w:t>.</w:t>
      </w:r>
      <w:r w:rsidRPr="008B2938">
        <w:rPr>
          <w:rFonts w:ascii="Times New Roman" w:hAnsi="Times New Roman" w:cs="Times New Roman"/>
          <w:i/>
          <w:iCs/>
          <w:noProof/>
          <w:sz w:val="24"/>
          <w:szCs w:val="24"/>
        </w:rPr>
        <w:t xml:space="preserve"> Chapingo Ser</w:t>
      </w:r>
      <w:r w:rsidR="00D60828">
        <w:rPr>
          <w:rFonts w:ascii="Times New Roman" w:hAnsi="Times New Roman" w:cs="Times New Roman"/>
          <w:i/>
          <w:iCs/>
          <w:noProof/>
          <w:sz w:val="24"/>
          <w:szCs w:val="24"/>
        </w:rPr>
        <w:t>.</w:t>
      </w:r>
      <w:r w:rsidRPr="008B2938">
        <w:rPr>
          <w:rFonts w:ascii="Times New Roman" w:hAnsi="Times New Roman" w:cs="Times New Roman"/>
          <w:i/>
          <w:iCs/>
          <w:noProof/>
          <w:sz w:val="24"/>
          <w:szCs w:val="24"/>
        </w:rPr>
        <w:t xml:space="preserve"> </w:t>
      </w:r>
      <w:r w:rsidRPr="00494D3A">
        <w:rPr>
          <w:rFonts w:ascii="Times New Roman" w:hAnsi="Times New Roman" w:cs="Times New Roman"/>
          <w:i/>
          <w:iCs/>
          <w:noProof/>
          <w:sz w:val="24"/>
          <w:szCs w:val="24"/>
          <w:lang w:val="en-US"/>
        </w:rPr>
        <w:t>Hortic</w:t>
      </w:r>
      <w:r w:rsidR="00D60828" w:rsidRPr="00494D3A">
        <w:rPr>
          <w:rFonts w:ascii="Times New Roman" w:hAnsi="Times New Roman" w:cs="Times New Roman"/>
          <w:i/>
          <w:iCs/>
          <w:noProof/>
          <w:sz w:val="24"/>
          <w:szCs w:val="24"/>
          <w:lang w:val="en-US"/>
        </w:rPr>
        <w:t>.</w:t>
      </w:r>
      <w:r w:rsidRPr="00494D3A">
        <w:rPr>
          <w:rFonts w:ascii="Times New Roman" w:hAnsi="Times New Roman" w:cs="Times New Roman"/>
          <w:noProof/>
          <w:sz w:val="24"/>
          <w:szCs w:val="24"/>
          <w:lang w:val="en-US"/>
        </w:rPr>
        <w:t xml:space="preserve">, </w:t>
      </w:r>
      <w:r w:rsidR="00D60828" w:rsidRPr="00494D3A">
        <w:rPr>
          <w:rFonts w:ascii="Times New Roman" w:hAnsi="Times New Roman" w:cs="Times New Roman"/>
          <w:noProof/>
          <w:sz w:val="24"/>
          <w:szCs w:val="24"/>
          <w:lang w:val="en-US"/>
        </w:rPr>
        <w:t>11</w:t>
      </w:r>
      <w:r w:rsidRPr="00494D3A">
        <w:rPr>
          <w:rFonts w:ascii="Times New Roman" w:hAnsi="Times New Roman" w:cs="Times New Roman"/>
          <w:noProof/>
          <w:sz w:val="24"/>
          <w:szCs w:val="24"/>
          <w:lang w:val="en-US"/>
        </w:rPr>
        <w:t>(1), 67–71. https://doi.org/10.5154/r.rchsh.2003.10.064</w:t>
      </w:r>
    </w:p>
    <w:p w14:paraId="45FA7D0C" w14:textId="77777777"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155214">
        <w:rPr>
          <w:rFonts w:ascii="Times New Roman" w:hAnsi="Times New Roman" w:cs="Times New Roman"/>
          <w:noProof/>
          <w:sz w:val="24"/>
          <w:szCs w:val="24"/>
          <w:lang w:val="en-US"/>
        </w:rPr>
        <w:t>Singh, S</w:t>
      </w:r>
      <w:r w:rsidR="00B05811">
        <w:rPr>
          <w:rFonts w:ascii="Times New Roman" w:hAnsi="Times New Roman" w:cs="Times New Roman"/>
          <w:noProof/>
          <w:sz w:val="24"/>
          <w:szCs w:val="24"/>
          <w:lang w:val="en-US"/>
        </w:rPr>
        <w:t>. &amp;</w:t>
      </w:r>
      <w:r w:rsidRPr="00155214">
        <w:rPr>
          <w:rFonts w:ascii="Times New Roman" w:hAnsi="Times New Roman" w:cs="Times New Roman"/>
          <w:noProof/>
          <w:sz w:val="24"/>
          <w:szCs w:val="24"/>
          <w:lang w:val="en-US"/>
        </w:rPr>
        <w:t xml:space="preserve"> Bothara, S. B. (2014).</w:t>
      </w:r>
      <w:r w:rsidRPr="00E47DC5">
        <w:rPr>
          <w:rFonts w:ascii="Times New Roman" w:hAnsi="Times New Roman" w:cs="Times New Roman"/>
          <w:i/>
          <w:noProof/>
          <w:sz w:val="24"/>
          <w:szCs w:val="24"/>
          <w:lang w:val="en-US"/>
        </w:rPr>
        <w:t xml:space="preserve"> Manilkara zapota</w:t>
      </w:r>
      <w:r w:rsidRPr="00155214">
        <w:rPr>
          <w:rFonts w:ascii="Times New Roman" w:hAnsi="Times New Roman" w:cs="Times New Roman"/>
          <w:noProof/>
          <w:sz w:val="24"/>
          <w:szCs w:val="24"/>
          <w:lang w:val="en-US"/>
        </w:rPr>
        <w:t xml:space="preserve"> (Linn.) Seeds: A Potential Source of Natural Gum. </w:t>
      </w:r>
      <w:r w:rsidRPr="00155214">
        <w:rPr>
          <w:rFonts w:ascii="Times New Roman" w:hAnsi="Times New Roman" w:cs="Times New Roman"/>
          <w:i/>
          <w:iCs/>
          <w:noProof/>
          <w:sz w:val="24"/>
          <w:szCs w:val="24"/>
          <w:lang w:val="en-US"/>
        </w:rPr>
        <w:t>ISRN Pharmaceutics</w:t>
      </w:r>
      <w:r w:rsidRPr="00155214">
        <w:rPr>
          <w:rFonts w:ascii="Times New Roman" w:hAnsi="Times New Roman" w:cs="Times New Roman"/>
          <w:noProof/>
          <w:sz w:val="24"/>
          <w:szCs w:val="24"/>
          <w:lang w:val="en-US"/>
        </w:rPr>
        <w:t xml:space="preserve">, </w:t>
      </w:r>
      <w:r w:rsidRPr="00155214">
        <w:rPr>
          <w:rFonts w:ascii="Times New Roman" w:hAnsi="Times New Roman" w:cs="Times New Roman"/>
          <w:i/>
          <w:iCs/>
          <w:noProof/>
          <w:sz w:val="24"/>
          <w:szCs w:val="24"/>
          <w:lang w:val="en-US"/>
        </w:rPr>
        <w:t>2014</w:t>
      </w:r>
      <w:r w:rsidRPr="00155214">
        <w:rPr>
          <w:rFonts w:ascii="Times New Roman" w:hAnsi="Times New Roman" w:cs="Times New Roman"/>
          <w:noProof/>
          <w:sz w:val="24"/>
          <w:szCs w:val="24"/>
          <w:lang w:val="en-US"/>
        </w:rPr>
        <w:t>, 1–10. https://doi.org/10.1155/2014/647174</w:t>
      </w:r>
    </w:p>
    <w:p w14:paraId="359C1B56" w14:textId="77777777" w:rsidR="008B2938" w:rsidRPr="00155214" w:rsidRDefault="008B2938" w:rsidP="008B2938">
      <w:pPr>
        <w:widowControl w:val="0"/>
        <w:autoSpaceDE w:val="0"/>
        <w:autoSpaceDN w:val="0"/>
        <w:adjustRightInd w:val="0"/>
        <w:spacing w:after="200" w:line="240" w:lineRule="auto"/>
        <w:ind w:left="480" w:hanging="480"/>
        <w:jc w:val="both"/>
        <w:rPr>
          <w:rFonts w:ascii="Times New Roman" w:hAnsi="Times New Roman" w:cs="Times New Roman"/>
          <w:noProof/>
          <w:sz w:val="24"/>
          <w:szCs w:val="24"/>
          <w:lang w:val="en-US"/>
        </w:rPr>
      </w:pPr>
      <w:r w:rsidRPr="007D2942">
        <w:rPr>
          <w:rFonts w:ascii="Times New Roman" w:hAnsi="Times New Roman" w:cs="Times New Roman"/>
          <w:noProof/>
          <w:sz w:val="24"/>
          <w:szCs w:val="24"/>
          <w:lang w:val="en-US"/>
        </w:rPr>
        <w:t>Vázquez Y., C., Batis M., A. I., Alcocer S., M. I., Gual D., M.</w:t>
      </w:r>
      <w:r w:rsidR="00B05811" w:rsidRPr="007D2942">
        <w:rPr>
          <w:rFonts w:ascii="Times New Roman" w:hAnsi="Times New Roman" w:cs="Times New Roman"/>
          <w:noProof/>
          <w:sz w:val="24"/>
          <w:szCs w:val="24"/>
          <w:lang w:val="en-US"/>
        </w:rPr>
        <w:t xml:space="preserve"> &amp;</w:t>
      </w:r>
      <w:r w:rsidRPr="007D2942">
        <w:rPr>
          <w:rFonts w:ascii="Times New Roman" w:hAnsi="Times New Roman" w:cs="Times New Roman"/>
          <w:noProof/>
          <w:sz w:val="24"/>
          <w:szCs w:val="24"/>
          <w:lang w:val="en-US"/>
        </w:rPr>
        <w:t xml:space="preserve"> </w:t>
      </w:r>
      <w:r w:rsidRPr="00155214">
        <w:rPr>
          <w:rFonts w:ascii="Times New Roman" w:hAnsi="Times New Roman" w:cs="Times New Roman"/>
          <w:noProof/>
          <w:sz w:val="24"/>
          <w:szCs w:val="24"/>
          <w:lang w:val="en-US"/>
        </w:rPr>
        <w:t xml:space="preserve">Sánchez D., C. (1999). </w:t>
      </w:r>
      <w:r w:rsidRPr="00B05811">
        <w:rPr>
          <w:rFonts w:ascii="Times New Roman" w:hAnsi="Times New Roman" w:cs="Times New Roman"/>
          <w:i/>
          <w:noProof/>
          <w:sz w:val="24"/>
          <w:szCs w:val="24"/>
        </w:rPr>
        <w:t>Manilkara zapota</w:t>
      </w:r>
      <w:r w:rsidRPr="008B2938">
        <w:rPr>
          <w:rFonts w:ascii="Times New Roman" w:hAnsi="Times New Roman" w:cs="Times New Roman"/>
          <w:noProof/>
          <w:sz w:val="24"/>
          <w:szCs w:val="24"/>
        </w:rPr>
        <w:t xml:space="preserve">. </w:t>
      </w:r>
      <w:r w:rsidRPr="008B2938">
        <w:rPr>
          <w:rFonts w:ascii="Times New Roman" w:hAnsi="Times New Roman" w:cs="Times New Roman"/>
          <w:i/>
          <w:iCs/>
          <w:noProof/>
          <w:sz w:val="24"/>
          <w:szCs w:val="24"/>
        </w:rPr>
        <w:t>A</w:t>
      </w:r>
      <w:r w:rsidR="00941257">
        <w:rPr>
          <w:rFonts w:ascii="Times New Roman" w:hAnsi="Times New Roman" w:cs="Times New Roman"/>
          <w:i/>
          <w:iCs/>
          <w:noProof/>
          <w:sz w:val="24"/>
          <w:szCs w:val="24"/>
        </w:rPr>
        <w:t>rboles</w:t>
      </w:r>
      <w:r w:rsidRPr="008B2938">
        <w:rPr>
          <w:rFonts w:ascii="Times New Roman" w:hAnsi="Times New Roman" w:cs="Times New Roman"/>
          <w:i/>
          <w:iCs/>
          <w:noProof/>
          <w:sz w:val="24"/>
          <w:szCs w:val="24"/>
        </w:rPr>
        <w:t xml:space="preserve"> </w:t>
      </w:r>
      <w:r w:rsidR="00941257">
        <w:rPr>
          <w:rFonts w:ascii="Times New Roman" w:hAnsi="Times New Roman" w:cs="Times New Roman"/>
          <w:i/>
          <w:iCs/>
          <w:noProof/>
          <w:sz w:val="24"/>
          <w:szCs w:val="24"/>
        </w:rPr>
        <w:t>y arbustos nativos potencialmente valiosos para la restauración ecológica y la reforestación</w:t>
      </w:r>
      <w:r w:rsidRPr="008B2938">
        <w:rPr>
          <w:rFonts w:ascii="Times New Roman" w:hAnsi="Times New Roman" w:cs="Times New Roman"/>
          <w:noProof/>
          <w:sz w:val="24"/>
          <w:szCs w:val="24"/>
        </w:rPr>
        <w:t xml:space="preserve">, pp. 239–242. </w:t>
      </w:r>
      <w:r w:rsidRPr="00155214">
        <w:rPr>
          <w:rFonts w:ascii="Times New Roman" w:hAnsi="Times New Roman" w:cs="Times New Roman"/>
          <w:noProof/>
          <w:sz w:val="24"/>
          <w:szCs w:val="24"/>
          <w:lang w:val="en-US"/>
        </w:rPr>
        <w:t>Retrieved from http://www.conabio.gob.mx/conocimiento/info_especies/arboles/doctos/64-sapot4m.pdf</w:t>
      </w:r>
    </w:p>
    <w:p w14:paraId="7277FD74" w14:textId="77777777" w:rsidR="00B8791C" w:rsidRDefault="008B2938" w:rsidP="00B8791C">
      <w:pPr>
        <w:widowControl w:val="0"/>
        <w:autoSpaceDE w:val="0"/>
        <w:autoSpaceDN w:val="0"/>
        <w:adjustRightInd w:val="0"/>
        <w:spacing w:after="200" w:line="240" w:lineRule="auto"/>
        <w:ind w:left="480" w:hanging="480"/>
        <w:jc w:val="both"/>
        <w:rPr>
          <w:rFonts w:ascii="Times New Roman" w:eastAsia="Calibri" w:hAnsi="Times New Roman" w:cs="Times New Roman"/>
          <w:b/>
          <w:bCs/>
          <w:sz w:val="24"/>
          <w:szCs w:val="24"/>
        </w:rPr>
      </w:pPr>
      <w:r w:rsidRPr="008B2938">
        <w:rPr>
          <w:rFonts w:ascii="Times New Roman" w:hAnsi="Times New Roman" w:cs="Times New Roman"/>
          <w:noProof/>
          <w:sz w:val="24"/>
          <w:szCs w:val="24"/>
        </w:rPr>
        <w:t xml:space="preserve">Villegas, A. (2012). Conservación y aprovechamiento de los recursos fitogenéticos en las Sapotáceas. In M. G. S. M. (Coordindores) S. Espinoza Z., A. Villegas, M.C. Avendaño, O. López B., J. L. Moreno (Ed.), </w:t>
      </w:r>
      <w:r w:rsidRPr="008B2938">
        <w:rPr>
          <w:rFonts w:ascii="Times New Roman" w:hAnsi="Times New Roman" w:cs="Times New Roman"/>
          <w:i/>
          <w:iCs/>
          <w:noProof/>
          <w:sz w:val="24"/>
          <w:szCs w:val="24"/>
        </w:rPr>
        <w:t>Zapote mamey y otras sapotáceas</w:t>
      </w:r>
      <w:r w:rsidRPr="008B2938">
        <w:rPr>
          <w:rFonts w:ascii="Times New Roman" w:hAnsi="Times New Roman" w:cs="Times New Roman"/>
          <w:noProof/>
          <w:sz w:val="24"/>
          <w:szCs w:val="24"/>
        </w:rPr>
        <w:t xml:space="preserve"> (pp. 39–68). Editorial Ambiente S.A. de C.V.</w:t>
      </w:r>
      <w:r w:rsidR="003B01CC" w:rsidRPr="003B01CC">
        <w:rPr>
          <w:rFonts w:ascii="Times New Roman" w:eastAsia="Calibri" w:hAnsi="Times New Roman" w:cs="Times New Roman"/>
          <w:b/>
          <w:bCs/>
          <w:sz w:val="24"/>
          <w:szCs w:val="24"/>
        </w:rPr>
        <w:fldChar w:fldCharType="end"/>
      </w:r>
    </w:p>
    <w:sectPr w:rsidR="00B8791C" w:rsidSect="003B01CC">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CC"/>
    <w:rsid w:val="00012F1B"/>
    <w:rsid w:val="000172D2"/>
    <w:rsid w:val="00023654"/>
    <w:rsid w:val="000341B2"/>
    <w:rsid w:val="0005147B"/>
    <w:rsid w:val="00057B9C"/>
    <w:rsid w:val="000742F6"/>
    <w:rsid w:val="000A2808"/>
    <w:rsid w:val="000B30FC"/>
    <w:rsid w:val="000F2D05"/>
    <w:rsid w:val="00106E0E"/>
    <w:rsid w:val="001505D7"/>
    <w:rsid w:val="00155214"/>
    <w:rsid w:val="001727F7"/>
    <w:rsid w:val="0018487D"/>
    <w:rsid w:val="00194873"/>
    <w:rsid w:val="001A06EB"/>
    <w:rsid w:val="001A4438"/>
    <w:rsid w:val="001D1A0D"/>
    <w:rsid w:val="001D5080"/>
    <w:rsid w:val="00202B51"/>
    <w:rsid w:val="00210396"/>
    <w:rsid w:val="00214474"/>
    <w:rsid w:val="002B477F"/>
    <w:rsid w:val="002C5C07"/>
    <w:rsid w:val="002E648F"/>
    <w:rsid w:val="002F07BD"/>
    <w:rsid w:val="002F368C"/>
    <w:rsid w:val="003343AA"/>
    <w:rsid w:val="00334417"/>
    <w:rsid w:val="003B01CC"/>
    <w:rsid w:val="003B0468"/>
    <w:rsid w:val="003D1158"/>
    <w:rsid w:val="003F3AFD"/>
    <w:rsid w:val="00452AFE"/>
    <w:rsid w:val="00481D43"/>
    <w:rsid w:val="00484BB3"/>
    <w:rsid w:val="00494D3A"/>
    <w:rsid w:val="004B3910"/>
    <w:rsid w:val="004B50B5"/>
    <w:rsid w:val="005046B8"/>
    <w:rsid w:val="00507A73"/>
    <w:rsid w:val="00563DF1"/>
    <w:rsid w:val="00566E4D"/>
    <w:rsid w:val="00584B37"/>
    <w:rsid w:val="00585D76"/>
    <w:rsid w:val="005B5246"/>
    <w:rsid w:val="005C240A"/>
    <w:rsid w:val="005C471B"/>
    <w:rsid w:val="005C6A44"/>
    <w:rsid w:val="006003C3"/>
    <w:rsid w:val="00603125"/>
    <w:rsid w:val="0062597D"/>
    <w:rsid w:val="00627395"/>
    <w:rsid w:val="00642B91"/>
    <w:rsid w:val="00653098"/>
    <w:rsid w:val="006549B9"/>
    <w:rsid w:val="006B6743"/>
    <w:rsid w:val="007147E7"/>
    <w:rsid w:val="00726477"/>
    <w:rsid w:val="007373D8"/>
    <w:rsid w:val="00737C17"/>
    <w:rsid w:val="00761B32"/>
    <w:rsid w:val="007B394D"/>
    <w:rsid w:val="007C558F"/>
    <w:rsid w:val="007D2942"/>
    <w:rsid w:val="007D40FD"/>
    <w:rsid w:val="007D5FE0"/>
    <w:rsid w:val="007D7A40"/>
    <w:rsid w:val="007E1989"/>
    <w:rsid w:val="008061D4"/>
    <w:rsid w:val="0088089C"/>
    <w:rsid w:val="008910B2"/>
    <w:rsid w:val="008930AE"/>
    <w:rsid w:val="008A6D68"/>
    <w:rsid w:val="008B2938"/>
    <w:rsid w:val="008C126C"/>
    <w:rsid w:val="008D7736"/>
    <w:rsid w:val="009019C2"/>
    <w:rsid w:val="00923738"/>
    <w:rsid w:val="00934B98"/>
    <w:rsid w:val="00941257"/>
    <w:rsid w:val="00947000"/>
    <w:rsid w:val="00962A55"/>
    <w:rsid w:val="00974E98"/>
    <w:rsid w:val="00986470"/>
    <w:rsid w:val="009B59FD"/>
    <w:rsid w:val="009C510D"/>
    <w:rsid w:val="00A24FFC"/>
    <w:rsid w:val="00A27471"/>
    <w:rsid w:val="00A6750D"/>
    <w:rsid w:val="00AD7C6D"/>
    <w:rsid w:val="00B05811"/>
    <w:rsid w:val="00B40962"/>
    <w:rsid w:val="00B8791C"/>
    <w:rsid w:val="00BA025E"/>
    <w:rsid w:val="00BA34AF"/>
    <w:rsid w:val="00BB0DF6"/>
    <w:rsid w:val="00BB65A6"/>
    <w:rsid w:val="00C13835"/>
    <w:rsid w:val="00C47016"/>
    <w:rsid w:val="00C81FCB"/>
    <w:rsid w:val="00C868E4"/>
    <w:rsid w:val="00CA0C6C"/>
    <w:rsid w:val="00CD3FD4"/>
    <w:rsid w:val="00D03DBB"/>
    <w:rsid w:val="00D46611"/>
    <w:rsid w:val="00D60828"/>
    <w:rsid w:val="00D72EA2"/>
    <w:rsid w:val="00D77260"/>
    <w:rsid w:val="00D834F4"/>
    <w:rsid w:val="00DA05B7"/>
    <w:rsid w:val="00DA1129"/>
    <w:rsid w:val="00DA6651"/>
    <w:rsid w:val="00DD3632"/>
    <w:rsid w:val="00E07D1F"/>
    <w:rsid w:val="00E10289"/>
    <w:rsid w:val="00E27764"/>
    <w:rsid w:val="00E304D9"/>
    <w:rsid w:val="00E41B83"/>
    <w:rsid w:val="00E433E2"/>
    <w:rsid w:val="00E47DC5"/>
    <w:rsid w:val="00E65356"/>
    <w:rsid w:val="00E66B95"/>
    <w:rsid w:val="00EA2031"/>
    <w:rsid w:val="00EC7DDC"/>
    <w:rsid w:val="00EF40DC"/>
    <w:rsid w:val="00F000D4"/>
    <w:rsid w:val="00F023B8"/>
    <w:rsid w:val="00F80A2D"/>
    <w:rsid w:val="00F86800"/>
    <w:rsid w:val="00F926D8"/>
    <w:rsid w:val="00FA6C01"/>
    <w:rsid w:val="00FA74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264E"/>
  <w15:chartTrackingRefBased/>
  <w15:docId w15:val="{11D0A261-E32E-45A3-AD10-D5B47A04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1CC"/>
    <w:pPr>
      <w:spacing w:after="200" w:line="276" w:lineRule="auto"/>
      <w:ind w:left="720"/>
      <w:contextualSpacing/>
    </w:pPr>
  </w:style>
  <w:style w:type="table" w:styleId="Tablaconcuadrcula">
    <w:name w:val="Table Grid"/>
    <w:basedOn w:val="Tablanormal"/>
    <w:uiPriority w:val="59"/>
    <w:rsid w:val="003B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D7C6D"/>
    <w:rPr>
      <w:sz w:val="16"/>
      <w:szCs w:val="16"/>
    </w:rPr>
  </w:style>
  <w:style w:type="paragraph" w:styleId="Textocomentario">
    <w:name w:val="annotation text"/>
    <w:basedOn w:val="Normal"/>
    <w:link w:val="TextocomentarioCar"/>
    <w:uiPriority w:val="99"/>
    <w:semiHidden/>
    <w:unhideWhenUsed/>
    <w:rsid w:val="00AD7C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7C6D"/>
    <w:rPr>
      <w:sz w:val="20"/>
      <w:szCs w:val="20"/>
    </w:rPr>
  </w:style>
  <w:style w:type="paragraph" w:styleId="Asuntodelcomentario">
    <w:name w:val="annotation subject"/>
    <w:basedOn w:val="Textocomentario"/>
    <w:next w:val="Textocomentario"/>
    <w:link w:val="AsuntodelcomentarioCar"/>
    <w:uiPriority w:val="99"/>
    <w:semiHidden/>
    <w:unhideWhenUsed/>
    <w:rsid w:val="00AD7C6D"/>
    <w:rPr>
      <w:b/>
      <w:bCs/>
    </w:rPr>
  </w:style>
  <w:style w:type="character" w:customStyle="1" w:styleId="AsuntodelcomentarioCar">
    <w:name w:val="Asunto del comentario Car"/>
    <w:basedOn w:val="TextocomentarioCar"/>
    <w:link w:val="Asuntodelcomentario"/>
    <w:uiPriority w:val="99"/>
    <w:semiHidden/>
    <w:rsid w:val="00AD7C6D"/>
    <w:rPr>
      <w:b/>
      <w:bCs/>
      <w:sz w:val="20"/>
      <w:szCs w:val="20"/>
    </w:rPr>
  </w:style>
  <w:style w:type="paragraph" w:styleId="Textodeglobo">
    <w:name w:val="Balloon Text"/>
    <w:basedOn w:val="Normal"/>
    <w:link w:val="TextodegloboCar"/>
    <w:uiPriority w:val="99"/>
    <w:semiHidden/>
    <w:unhideWhenUsed/>
    <w:rsid w:val="00AD7C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7C6D"/>
    <w:rPr>
      <w:rFonts w:ascii="Segoe UI" w:hAnsi="Segoe UI" w:cs="Segoe UI"/>
      <w:sz w:val="18"/>
      <w:szCs w:val="18"/>
    </w:rPr>
  </w:style>
  <w:style w:type="table" w:customStyle="1" w:styleId="Tablaconcuadrcula1">
    <w:name w:val="Tabla con cuadrícula1"/>
    <w:basedOn w:val="Tablanormal"/>
    <w:next w:val="Tablaconcuadrcula"/>
    <w:uiPriority w:val="39"/>
    <w:rsid w:val="0002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8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067">
      <w:bodyDiv w:val="1"/>
      <w:marLeft w:val="0"/>
      <w:marRight w:val="0"/>
      <w:marTop w:val="0"/>
      <w:marBottom w:val="0"/>
      <w:divBdr>
        <w:top w:val="none" w:sz="0" w:space="0" w:color="auto"/>
        <w:left w:val="none" w:sz="0" w:space="0" w:color="auto"/>
        <w:bottom w:val="none" w:sz="0" w:space="0" w:color="auto"/>
        <w:right w:val="none" w:sz="0" w:space="0" w:color="auto"/>
      </w:divBdr>
    </w:div>
    <w:div w:id="159470463">
      <w:bodyDiv w:val="1"/>
      <w:marLeft w:val="0"/>
      <w:marRight w:val="0"/>
      <w:marTop w:val="0"/>
      <w:marBottom w:val="0"/>
      <w:divBdr>
        <w:top w:val="none" w:sz="0" w:space="0" w:color="auto"/>
        <w:left w:val="none" w:sz="0" w:space="0" w:color="auto"/>
        <w:bottom w:val="none" w:sz="0" w:space="0" w:color="auto"/>
        <w:right w:val="none" w:sz="0" w:space="0" w:color="auto"/>
      </w:divBdr>
    </w:div>
    <w:div w:id="303505863">
      <w:bodyDiv w:val="1"/>
      <w:marLeft w:val="0"/>
      <w:marRight w:val="0"/>
      <w:marTop w:val="0"/>
      <w:marBottom w:val="0"/>
      <w:divBdr>
        <w:top w:val="none" w:sz="0" w:space="0" w:color="auto"/>
        <w:left w:val="none" w:sz="0" w:space="0" w:color="auto"/>
        <w:bottom w:val="none" w:sz="0" w:space="0" w:color="auto"/>
        <w:right w:val="none" w:sz="0" w:space="0" w:color="auto"/>
      </w:divBdr>
    </w:div>
    <w:div w:id="309672413">
      <w:bodyDiv w:val="1"/>
      <w:marLeft w:val="0"/>
      <w:marRight w:val="0"/>
      <w:marTop w:val="0"/>
      <w:marBottom w:val="0"/>
      <w:divBdr>
        <w:top w:val="none" w:sz="0" w:space="0" w:color="auto"/>
        <w:left w:val="none" w:sz="0" w:space="0" w:color="auto"/>
        <w:bottom w:val="none" w:sz="0" w:space="0" w:color="auto"/>
        <w:right w:val="none" w:sz="0" w:space="0" w:color="auto"/>
      </w:divBdr>
    </w:div>
    <w:div w:id="1036927503">
      <w:bodyDiv w:val="1"/>
      <w:marLeft w:val="0"/>
      <w:marRight w:val="0"/>
      <w:marTop w:val="0"/>
      <w:marBottom w:val="0"/>
      <w:divBdr>
        <w:top w:val="none" w:sz="0" w:space="0" w:color="auto"/>
        <w:left w:val="none" w:sz="0" w:space="0" w:color="auto"/>
        <w:bottom w:val="none" w:sz="0" w:space="0" w:color="auto"/>
        <w:right w:val="none" w:sz="0" w:space="0" w:color="auto"/>
      </w:divBdr>
    </w:div>
    <w:div w:id="1055467018">
      <w:bodyDiv w:val="1"/>
      <w:marLeft w:val="0"/>
      <w:marRight w:val="0"/>
      <w:marTop w:val="0"/>
      <w:marBottom w:val="0"/>
      <w:divBdr>
        <w:top w:val="none" w:sz="0" w:space="0" w:color="auto"/>
        <w:left w:val="none" w:sz="0" w:space="0" w:color="auto"/>
        <w:bottom w:val="none" w:sz="0" w:space="0" w:color="auto"/>
        <w:right w:val="none" w:sz="0" w:space="0" w:color="auto"/>
      </w:divBdr>
    </w:div>
    <w:div w:id="1221356782">
      <w:bodyDiv w:val="1"/>
      <w:marLeft w:val="0"/>
      <w:marRight w:val="0"/>
      <w:marTop w:val="0"/>
      <w:marBottom w:val="0"/>
      <w:divBdr>
        <w:top w:val="none" w:sz="0" w:space="0" w:color="auto"/>
        <w:left w:val="none" w:sz="0" w:space="0" w:color="auto"/>
        <w:bottom w:val="none" w:sz="0" w:space="0" w:color="auto"/>
        <w:right w:val="none" w:sz="0" w:space="0" w:color="auto"/>
      </w:divBdr>
    </w:div>
    <w:div w:id="1553928607">
      <w:bodyDiv w:val="1"/>
      <w:marLeft w:val="0"/>
      <w:marRight w:val="0"/>
      <w:marTop w:val="0"/>
      <w:marBottom w:val="0"/>
      <w:divBdr>
        <w:top w:val="none" w:sz="0" w:space="0" w:color="auto"/>
        <w:left w:val="none" w:sz="0" w:space="0" w:color="auto"/>
        <w:bottom w:val="none" w:sz="0" w:space="0" w:color="auto"/>
        <w:right w:val="none" w:sz="0" w:space="0" w:color="auto"/>
      </w:divBdr>
    </w:div>
    <w:div w:id="1679310992">
      <w:bodyDiv w:val="1"/>
      <w:marLeft w:val="0"/>
      <w:marRight w:val="0"/>
      <w:marTop w:val="0"/>
      <w:marBottom w:val="0"/>
      <w:divBdr>
        <w:top w:val="none" w:sz="0" w:space="0" w:color="auto"/>
        <w:left w:val="none" w:sz="0" w:space="0" w:color="auto"/>
        <w:bottom w:val="none" w:sz="0" w:space="0" w:color="auto"/>
        <w:right w:val="none" w:sz="0" w:space="0" w:color="auto"/>
      </w:divBdr>
    </w:div>
    <w:div w:id="16990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g-arrieta@hotmail.co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336028942328155E-2"/>
          <c:y val="8.7892074198988202E-2"/>
          <c:w val="0.92316652610615868"/>
          <c:h val="0.89187183811129844"/>
        </c:manualLayout>
      </c:layout>
      <c:scatterChart>
        <c:scatterStyle val="lineMarker"/>
        <c:varyColors val="0"/>
        <c:ser>
          <c:idx val="0"/>
          <c:order val="0"/>
          <c:tx>
            <c:strRef>
              <c:f>Hoja1!$C$1</c:f>
              <c:strCache>
                <c:ptCount val="1"/>
                <c:pt idx="0">
                  <c:v>cp2</c:v>
                </c:pt>
              </c:strCache>
            </c:strRef>
          </c:tx>
          <c:spPr>
            <a:ln w="19050">
              <a:noFill/>
            </a:ln>
          </c:spPr>
          <c:marker>
            <c:symbol val="circle"/>
            <c:size val="5"/>
            <c:spPr>
              <a:solidFill>
                <a:schemeClr val="accent1"/>
              </a:solidFill>
              <a:ln w="9525">
                <a:solidFill>
                  <a:schemeClr val="accent1"/>
                </a:solidFill>
              </a:ln>
              <a:effectLst/>
            </c:spPr>
          </c:marker>
          <c:dLbls>
            <c:dLbl>
              <c:idx val="0"/>
              <c:tx>
                <c:rich>
                  <a:bodyPr/>
                  <a:lstStyle/>
                  <a:p>
                    <a:r>
                      <a:rPr lang="en-US"/>
                      <a:t>1</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BE-4B9F-A5FA-D2F5A9B84F9B}"/>
                </c:ext>
              </c:extLst>
            </c:dLbl>
            <c:dLbl>
              <c:idx val="1"/>
              <c:tx>
                <c:rich>
                  <a:bodyPr/>
                  <a:lstStyle/>
                  <a:p>
                    <a:r>
                      <a:rPr lang="en-US"/>
                      <a:t>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BE-4B9F-A5FA-D2F5A9B84F9B}"/>
                </c:ext>
              </c:extLst>
            </c:dLbl>
            <c:dLbl>
              <c:idx val="2"/>
              <c:tx>
                <c:rich>
                  <a:bodyPr/>
                  <a:lstStyle/>
                  <a:p>
                    <a:r>
                      <a:rPr lang="en-US"/>
                      <a:t>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BE-4B9F-A5FA-D2F5A9B84F9B}"/>
                </c:ext>
              </c:extLst>
            </c:dLbl>
            <c:dLbl>
              <c:idx val="3"/>
              <c:tx>
                <c:rich>
                  <a:bodyPr/>
                  <a:lstStyle/>
                  <a:p>
                    <a:r>
                      <a:rPr lang="en-US"/>
                      <a:t>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BE-4B9F-A5FA-D2F5A9B84F9B}"/>
                </c:ext>
              </c:extLst>
            </c:dLbl>
            <c:dLbl>
              <c:idx val="4"/>
              <c:tx>
                <c:rich>
                  <a:bodyPr/>
                  <a:lstStyle/>
                  <a:p>
                    <a:r>
                      <a:rPr lang="en-US"/>
                      <a:t>5</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BE-4B9F-A5FA-D2F5A9B84F9B}"/>
                </c:ext>
              </c:extLst>
            </c:dLbl>
            <c:dLbl>
              <c:idx val="5"/>
              <c:tx>
                <c:rich>
                  <a:bodyPr/>
                  <a:lstStyle/>
                  <a:p>
                    <a:r>
                      <a:rPr lang="en-US"/>
                      <a:t>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BE-4B9F-A5FA-D2F5A9B84F9B}"/>
                </c:ext>
              </c:extLst>
            </c:dLbl>
            <c:dLbl>
              <c:idx val="6"/>
              <c:tx>
                <c:rich>
                  <a:bodyPr/>
                  <a:lstStyle/>
                  <a:p>
                    <a:r>
                      <a:rPr lang="en-US"/>
                      <a:t>7</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BE-4B9F-A5FA-D2F5A9B84F9B}"/>
                </c:ext>
              </c:extLst>
            </c:dLbl>
            <c:dLbl>
              <c:idx val="7"/>
              <c:tx>
                <c:rich>
                  <a:bodyPr/>
                  <a:lstStyle/>
                  <a:p>
                    <a:r>
                      <a:rPr lang="en-US"/>
                      <a:t>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BE-4B9F-A5FA-D2F5A9B84F9B}"/>
                </c:ext>
              </c:extLst>
            </c:dLbl>
            <c:dLbl>
              <c:idx val="8"/>
              <c:tx>
                <c:rich>
                  <a:bodyPr/>
                  <a:lstStyle/>
                  <a:p>
                    <a:r>
                      <a:rPr lang="en-US"/>
                      <a:t>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BE-4B9F-A5FA-D2F5A9B84F9B}"/>
                </c:ext>
              </c:extLst>
            </c:dLbl>
            <c:dLbl>
              <c:idx val="9"/>
              <c:tx>
                <c:rich>
                  <a:bodyPr/>
                  <a:lstStyle/>
                  <a:p>
                    <a:r>
                      <a:rPr lang="en-US"/>
                      <a:t>10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BE-4B9F-A5FA-D2F5A9B84F9B}"/>
                </c:ext>
              </c:extLst>
            </c:dLbl>
            <c:dLbl>
              <c:idx val="10"/>
              <c:tx>
                <c:rich>
                  <a:bodyPr/>
                  <a:lstStyle/>
                  <a:p>
                    <a:r>
                      <a:rPr lang="en-US"/>
                      <a:t>11</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BE-4B9F-A5FA-D2F5A9B84F9B}"/>
                </c:ext>
              </c:extLst>
            </c:dLbl>
            <c:dLbl>
              <c:idx val="11"/>
              <c:tx>
                <c:rich>
                  <a:bodyPr/>
                  <a:lstStyle/>
                  <a:p>
                    <a:r>
                      <a:rPr lang="en-US"/>
                      <a:t>12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BE-4B9F-A5FA-D2F5A9B84F9B}"/>
                </c:ext>
              </c:extLst>
            </c:dLbl>
            <c:dLbl>
              <c:idx val="12"/>
              <c:tx>
                <c:rich>
                  <a:bodyPr/>
                  <a:lstStyle/>
                  <a:p>
                    <a:r>
                      <a:rPr lang="en-US"/>
                      <a:t>13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BE-4B9F-A5FA-D2F5A9B84F9B}"/>
                </c:ext>
              </c:extLst>
            </c:dLbl>
            <c:dLbl>
              <c:idx val="13"/>
              <c:tx>
                <c:rich>
                  <a:bodyPr/>
                  <a:lstStyle/>
                  <a:p>
                    <a:r>
                      <a:rPr lang="en-US"/>
                      <a:t>14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BE-4B9F-A5FA-D2F5A9B84F9B}"/>
                </c:ext>
              </c:extLst>
            </c:dLbl>
            <c:dLbl>
              <c:idx val="14"/>
              <c:tx>
                <c:rich>
                  <a:bodyPr/>
                  <a:lstStyle/>
                  <a:p>
                    <a:r>
                      <a:rPr lang="en-US"/>
                      <a:t>15</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4BE-4B9F-A5FA-D2F5A9B84F9B}"/>
                </c:ext>
              </c:extLst>
            </c:dLbl>
            <c:dLbl>
              <c:idx val="15"/>
              <c:tx>
                <c:rich>
                  <a:bodyPr/>
                  <a:lstStyle/>
                  <a:p>
                    <a:r>
                      <a:rPr lang="en-US"/>
                      <a:t>16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BE-4B9F-A5FA-D2F5A9B84F9B}"/>
                </c:ext>
              </c:extLst>
            </c:dLbl>
            <c:dLbl>
              <c:idx val="16"/>
              <c:tx>
                <c:rich>
                  <a:bodyPr/>
                  <a:lstStyle/>
                  <a:p>
                    <a:r>
                      <a:rPr lang="en-US"/>
                      <a:t>18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4BE-4B9F-A5FA-D2F5A9B84F9B}"/>
                </c:ext>
              </c:extLst>
            </c:dLbl>
            <c:dLbl>
              <c:idx val="17"/>
              <c:tx>
                <c:rich>
                  <a:bodyPr/>
                  <a:lstStyle/>
                  <a:p>
                    <a:r>
                      <a:rPr lang="en-US"/>
                      <a:t>18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4BE-4B9F-A5FA-D2F5A9B84F9B}"/>
                </c:ext>
              </c:extLst>
            </c:dLbl>
            <c:dLbl>
              <c:idx val="18"/>
              <c:tx>
                <c:rich>
                  <a:bodyPr/>
                  <a:lstStyle/>
                  <a:p>
                    <a:r>
                      <a:rPr lang="en-US"/>
                      <a:t>19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4BE-4B9F-A5FA-D2F5A9B84F9B}"/>
                </c:ext>
              </c:extLst>
            </c:dLbl>
            <c:dLbl>
              <c:idx val="19"/>
              <c:tx>
                <c:rich>
                  <a:bodyPr/>
                  <a:lstStyle/>
                  <a:p>
                    <a:r>
                      <a:rPr lang="en-US"/>
                      <a:t>20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4BE-4B9F-A5FA-D2F5A9B84F9B}"/>
                </c:ext>
              </c:extLst>
            </c:dLbl>
            <c:dLbl>
              <c:idx val="20"/>
              <c:tx>
                <c:rich>
                  <a:bodyPr/>
                  <a:lstStyle/>
                  <a:p>
                    <a:r>
                      <a:rPr lang="en-US"/>
                      <a:t>21</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4BE-4B9F-A5FA-D2F5A9B84F9B}"/>
                </c:ext>
              </c:extLst>
            </c:dLbl>
            <c:dLbl>
              <c:idx val="21"/>
              <c:tx>
                <c:rich>
                  <a:bodyPr/>
                  <a:lstStyle/>
                  <a:p>
                    <a:r>
                      <a:rPr lang="en-US"/>
                      <a:t>22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4BE-4B9F-A5FA-D2F5A9B84F9B}"/>
                </c:ext>
              </c:extLst>
            </c:dLbl>
            <c:dLbl>
              <c:idx val="22"/>
              <c:tx>
                <c:rich>
                  <a:bodyPr/>
                  <a:lstStyle/>
                  <a:p>
                    <a:r>
                      <a:rPr lang="en-US"/>
                      <a:t>23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4BE-4B9F-A5FA-D2F5A9B84F9B}"/>
                </c:ext>
              </c:extLst>
            </c:dLbl>
            <c:dLbl>
              <c:idx val="23"/>
              <c:tx>
                <c:rich>
                  <a:bodyPr/>
                  <a:lstStyle/>
                  <a:p>
                    <a:r>
                      <a:rPr lang="en-US"/>
                      <a:t>24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4BE-4B9F-A5FA-D2F5A9B84F9B}"/>
                </c:ext>
              </c:extLst>
            </c:dLbl>
            <c:dLbl>
              <c:idx val="24"/>
              <c:tx>
                <c:rich>
                  <a:bodyPr/>
                  <a:lstStyle/>
                  <a:p>
                    <a:r>
                      <a:rPr lang="en-US"/>
                      <a:t>25</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4BE-4B9F-A5FA-D2F5A9B84F9B}"/>
                </c:ext>
              </c:extLst>
            </c:dLbl>
            <c:dLbl>
              <c:idx val="25"/>
              <c:tx>
                <c:rich>
                  <a:bodyPr/>
                  <a:lstStyle/>
                  <a:p>
                    <a:r>
                      <a:rPr lang="en-US"/>
                      <a:t>26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4BE-4B9F-A5FA-D2F5A9B84F9B}"/>
                </c:ext>
              </c:extLst>
            </c:dLbl>
            <c:dLbl>
              <c:idx val="26"/>
              <c:tx>
                <c:rich>
                  <a:bodyPr/>
                  <a:lstStyle/>
                  <a:p>
                    <a:r>
                      <a:rPr lang="en-US"/>
                      <a:t>27</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4BE-4B9F-A5FA-D2F5A9B84F9B}"/>
                </c:ext>
              </c:extLst>
            </c:dLbl>
            <c:dLbl>
              <c:idx val="27"/>
              <c:tx>
                <c:rich>
                  <a:bodyPr/>
                  <a:lstStyle/>
                  <a:p>
                    <a:r>
                      <a:rPr lang="en-US"/>
                      <a:t>28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4BE-4B9F-A5FA-D2F5A9B84F9B}"/>
                </c:ext>
              </c:extLst>
            </c:dLbl>
            <c:dLbl>
              <c:idx val="28"/>
              <c:tx>
                <c:rich>
                  <a:bodyPr/>
                  <a:lstStyle/>
                  <a:p>
                    <a:r>
                      <a:rPr lang="en-US"/>
                      <a:t>29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4BE-4B9F-A5FA-D2F5A9B84F9B}"/>
                </c:ext>
              </c:extLst>
            </c:dLbl>
            <c:dLbl>
              <c:idx val="29"/>
              <c:tx>
                <c:rich>
                  <a:bodyPr/>
                  <a:lstStyle/>
                  <a:p>
                    <a:r>
                      <a:rPr lang="en-US"/>
                      <a:t>30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4BE-4B9F-A5FA-D2F5A9B84F9B}"/>
                </c:ext>
              </c:extLst>
            </c:dLbl>
            <c:dLbl>
              <c:idx val="30"/>
              <c:tx>
                <c:rich>
                  <a:bodyPr/>
                  <a:lstStyle/>
                  <a:p>
                    <a:r>
                      <a:rPr lang="en-US"/>
                      <a:t>31</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4BE-4B9F-A5FA-D2F5A9B84F9B}"/>
                </c:ext>
              </c:extLst>
            </c:dLbl>
            <c:dLbl>
              <c:idx val="31"/>
              <c:tx>
                <c:rich>
                  <a:bodyPr/>
                  <a:lstStyle/>
                  <a:p>
                    <a:r>
                      <a:rPr lang="en-US"/>
                      <a:t>32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4BE-4B9F-A5FA-D2F5A9B84F9B}"/>
                </c:ext>
              </c:extLst>
            </c:dLbl>
            <c:dLbl>
              <c:idx val="32"/>
              <c:tx>
                <c:rich>
                  <a:bodyPr/>
                  <a:lstStyle/>
                  <a:p>
                    <a:r>
                      <a:rPr lang="en-US"/>
                      <a:t>33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4BE-4B9F-A5FA-D2F5A9B84F9B}"/>
                </c:ext>
              </c:extLst>
            </c:dLbl>
            <c:dLbl>
              <c:idx val="33"/>
              <c:tx>
                <c:rich>
                  <a:bodyPr/>
                  <a:lstStyle/>
                  <a:p>
                    <a:r>
                      <a:rPr lang="en-US"/>
                      <a:t>34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4BE-4B9F-A5FA-D2F5A9B84F9B}"/>
                </c:ext>
              </c:extLst>
            </c:dLbl>
            <c:dLbl>
              <c:idx val="34"/>
              <c:tx>
                <c:rich>
                  <a:bodyPr/>
                  <a:lstStyle/>
                  <a:p>
                    <a:r>
                      <a:rPr lang="en-US"/>
                      <a:t>35</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4BE-4B9F-A5FA-D2F5A9B84F9B}"/>
                </c:ext>
              </c:extLst>
            </c:dLbl>
            <c:dLbl>
              <c:idx val="35"/>
              <c:tx>
                <c:rich>
                  <a:bodyPr/>
                  <a:lstStyle/>
                  <a:p>
                    <a:r>
                      <a:rPr lang="en-US"/>
                      <a:t>36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4BE-4B9F-A5FA-D2F5A9B84F9B}"/>
                </c:ext>
              </c:extLst>
            </c:dLbl>
            <c:dLbl>
              <c:idx val="36"/>
              <c:tx>
                <c:rich>
                  <a:bodyPr/>
                  <a:lstStyle/>
                  <a:p>
                    <a:r>
                      <a:rPr lang="en-US"/>
                      <a:t>37</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4BE-4B9F-A5FA-D2F5A9B84F9B}"/>
                </c:ext>
              </c:extLst>
            </c:dLbl>
            <c:dLbl>
              <c:idx val="37"/>
              <c:tx>
                <c:rich>
                  <a:bodyPr/>
                  <a:lstStyle/>
                  <a:p>
                    <a:r>
                      <a:rPr lang="en-US"/>
                      <a:t>38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4BE-4B9F-A5FA-D2F5A9B84F9B}"/>
                </c:ext>
              </c:extLst>
            </c:dLbl>
            <c:dLbl>
              <c:idx val="38"/>
              <c:tx>
                <c:rich>
                  <a:bodyPr/>
                  <a:lstStyle/>
                  <a:p>
                    <a:r>
                      <a:rPr lang="en-US"/>
                      <a:t>39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4BE-4B9F-A5FA-D2F5A9B84F9B}"/>
                </c:ext>
              </c:extLst>
            </c:dLbl>
            <c:dLbl>
              <c:idx val="39"/>
              <c:tx>
                <c:rich>
                  <a:bodyPr/>
                  <a:lstStyle/>
                  <a:p>
                    <a:r>
                      <a:rPr lang="en-US"/>
                      <a:t>40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4BE-4B9F-A5FA-D2F5A9B84F9B}"/>
                </c:ext>
              </c:extLst>
            </c:dLbl>
            <c:dLbl>
              <c:idx val="40"/>
              <c:tx>
                <c:rich>
                  <a:bodyPr/>
                  <a:lstStyle/>
                  <a:p>
                    <a:r>
                      <a:rPr lang="en-US"/>
                      <a:t>41</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44BE-4B9F-A5FA-D2F5A9B84F9B}"/>
                </c:ext>
              </c:extLst>
            </c:dLbl>
            <c:dLbl>
              <c:idx val="41"/>
              <c:tx>
                <c:rich>
                  <a:bodyPr/>
                  <a:lstStyle/>
                  <a:p>
                    <a:r>
                      <a:rPr lang="en-US"/>
                      <a:t>42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4BE-4B9F-A5FA-D2F5A9B84F9B}"/>
                </c:ext>
              </c:extLst>
            </c:dLbl>
            <c:dLbl>
              <c:idx val="42"/>
              <c:tx>
                <c:rich>
                  <a:bodyPr/>
                  <a:lstStyle/>
                  <a:p>
                    <a:r>
                      <a:rPr lang="en-US"/>
                      <a:t>43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44BE-4B9F-A5FA-D2F5A9B84F9B}"/>
                </c:ext>
              </c:extLst>
            </c:dLbl>
            <c:dLbl>
              <c:idx val="43"/>
              <c:tx>
                <c:rich>
                  <a:bodyPr/>
                  <a:lstStyle/>
                  <a:p>
                    <a:r>
                      <a:rPr lang="en-US"/>
                      <a:t>44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44BE-4B9F-A5FA-D2F5A9B84F9B}"/>
                </c:ext>
              </c:extLst>
            </c:dLbl>
            <c:dLbl>
              <c:idx val="44"/>
              <c:tx>
                <c:rich>
                  <a:bodyPr/>
                  <a:lstStyle/>
                  <a:p>
                    <a:r>
                      <a:rPr lang="en-US"/>
                      <a:t>45</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44BE-4B9F-A5FA-D2F5A9B84F9B}"/>
                </c:ext>
              </c:extLst>
            </c:dLbl>
            <c:dLbl>
              <c:idx val="45"/>
              <c:tx>
                <c:rich>
                  <a:bodyPr/>
                  <a:lstStyle/>
                  <a:p>
                    <a:r>
                      <a:rPr lang="en-US"/>
                      <a:t>46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44BE-4B9F-A5FA-D2F5A9B84F9B}"/>
                </c:ext>
              </c:extLst>
            </c:dLbl>
            <c:dLbl>
              <c:idx val="46"/>
              <c:tx>
                <c:rich>
                  <a:bodyPr/>
                  <a:lstStyle/>
                  <a:p>
                    <a:r>
                      <a:rPr lang="en-US"/>
                      <a:t>47</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44BE-4B9F-A5FA-D2F5A9B84F9B}"/>
                </c:ext>
              </c:extLst>
            </c:dLbl>
            <c:dLbl>
              <c:idx val="47"/>
              <c:tx>
                <c:rich>
                  <a:bodyPr/>
                  <a:lstStyle/>
                  <a:p>
                    <a:r>
                      <a:rPr lang="en-US"/>
                      <a:t>48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44BE-4B9F-A5FA-D2F5A9B84F9B}"/>
                </c:ext>
              </c:extLst>
            </c:dLbl>
            <c:dLbl>
              <c:idx val="48"/>
              <c:tx>
                <c:rich>
                  <a:bodyPr/>
                  <a:lstStyle/>
                  <a:p>
                    <a:r>
                      <a:rPr lang="en-US"/>
                      <a:t>49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44BE-4B9F-A5FA-D2F5A9B84F9B}"/>
                </c:ext>
              </c:extLst>
            </c:dLbl>
            <c:dLbl>
              <c:idx val="49"/>
              <c:tx>
                <c:rich>
                  <a:bodyPr/>
                  <a:lstStyle/>
                  <a:p>
                    <a:r>
                      <a:rPr lang="en-US"/>
                      <a:t>50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44BE-4B9F-A5FA-D2F5A9B84F9B}"/>
                </c:ext>
              </c:extLst>
            </c:dLbl>
            <c:dLbl>
              <c:idx val="50"/>
              <c:tx>
                <c:rich>
                  <a:bodyPr/>
                  <a:lstStyle/>
                  <a:p>
                    <a:r>
                      <a:rPr lang="en-US"/>
                      <a:t>51</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44BE-4B9F-A5FA-D2F5A9B84F9B}"/>
                </c:ext>
              </c:extLst>
            </c:dLbl>
            <c:dLbl>
              <c:idx val="51"/>
              <c:tx>
                <c:rich>
                  <a:bodyPr/>
                  <a:lstStyle/>
                  <a:p>
                    <a:r>
                      <a:rPr lang="en-US"/>
                      <a:t>52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44BE-4B9F-A5FA-D2F5A9B84F9B}"/>
                </c:ext>
              </c:extLst>
            </c:dLbl>
            <c:dLbl>
              <c:idx val="52"/>
              <c:tx>
                <c:rich>
                  <a:bodyPr/>
                  <a:lstStyle/>
                  <a:p>
                    <a:r>
                      <a:rPr lang="en-US"/>
                      <a:t>53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44BE-4B9F-A5FA-D2F5A9B84F9B}"/>
                </c:ext>
              </c:extLst>
            </c:dLbl>
            <c:dLbl>
              <c:idx val="53"/>
              <c:tx>
                <c:rich>
                  <a:bodyPr/>
                  <a:lstStyle/>
                  <a:p>
                    <a:r>
                      <a:rPr lang="en-US"/>
                      <a:t>54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44BE-4B9F-A5FA-D2F5A9B84F9B}"/>
                </c:ext>
              </c:extLst>
            </c:dLbl>
            <c:dLbl>
              <c:idx val="54"/>
              <c:tx>
                <c:rich>
                  <a:bodyPr/>
                  <a:lstStyle/>
                  <a:p>
                    <a:r>
                      <a:rPr lang="en-US"/>
                      <a:t>55</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44BE-4B9F-A5FA-D2F5A9B84F9B}"/>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Hoja1!$B$2:$B$56</c:f>
              <c:numCache>
                <c:formatCode>0.000000</c:formatCode>
                <c:ptCount val="55"/>
                <c:pt idx="0">
                  <c:v>-6.3761531274440203E-2</c:v>
                </c:pt>
                <c:pt idx="1">
                  <c:v>8.9213969598846893E-2</c:v>
                </c:pt>
                <c:pt idx="2">
                  <c:v>-0.9034552778363476</c:v>
                </c:pt>
                <c:pt idx="3">
                  <c:v>-0.90654266349504775</c:v>
                </c:pt>
                <c:pt idx="4">
                  <c:v>-0.75134891467794063</c:v>
                </c:pt>
                <c:pt idx="5">
                  <c:v>-1.4084591421737791</c:v>
                </c:pt>
                <c:pt idx="6">
                  <c:v>-1.1901367250714683</c:v>
                </c:pt>
                <c:pt idx="7">
                  <c:v>-0.55921278520750262</c:v>
                </c:pt>
                <c:pt idx="8">
                  <c:v>-1.3289860902440054</c:v>
                </c:pt>
                <c:pt idx="9">
                  <c:v>-1.4683847289775267</c:v>
                </c:pt>
                <c:pt idx="10">
                  <c:v>-1.3093389735604919</c:v>
                </c:pt>
                <c:pt idx="11">
                  <c:v>-1.060378640997766</c:v>
                </c:pt>
                <c:pt idx="12">
                  <c:v>-1.2803133884070059</c:v>
                </c:pt>
                <c:pt idx="13">
                  <c:v>-6.1403090006813953E-2</c:v>
                </c:pt>
                <c:pt idx="14">
                  <c:v>0.11738091010100478</c:v>
                </c:pt>
                <c:pt idx="15">
                  <c:v>1.0263774426721004</c:v>
                </c:pt>
                <c:pt idx="16">
                  <c:v>-0.9010457548823394</c:v>
                </c:pt>
                <c:pt idx="17">
                  <c:v>1.9774707069989588</c:v>
                </c:pt>
                <c:pt idx="18">
                  <c:v>-2.2182703323949334E-2</c:v>
                </c:pt>
                <c:pt idx="19">
                  <c:v>-4.9036945440529472E-2</c:v>
                </c:pt>
                <c:pt idx="20">
                  <c:v>7.6900824549745686E-2</c:v>
                </c:pt>
                <c:pt idx="21">
                  <c:v>0.1500782681301478</c:v>
                </c:pt>
                <c:pt idx="22">
                  <c:v>1.5928283393821793E-2</c:v>
                </c:pt>
                <c:pt idx="23">
                  <c:v>-0.80704431283265854</c:v>
                </c:pt>
                <c:pt idx="24">
                  <c:v>1.7234941051154675</c:v>
                </c:pt>
                <c:pt idx="25">
                  <c:v>1.2223725505887064</c:v>
                </c:pt>
                <c:pt idx="26">
                  <c:v>0.3569262229679418</c:v>
                </c:pt>
                <c:pt idx="27">
                  <c:v>1.0186089290807461</c:v>
                </c:pt>
                <c:pt idx="28">
                  <c:v>2.0502183201713367</c:v>
                </c:pt>
                <c:pt idx="29">
                  <c:v>1.8912413924368603</c:v>
                </c:pt>
                <c:pt idx="30">
                  <c:v>0.7341078463628069</c:v>
                </c:pt>
                <c:pt idx="31">
                  <c:v>-0.91590111118932538</c:v>
                </c:pt>
                <c:pt idx="32">
                  <c:v>0.63413348302082295</c:v>
                </c:pt>
                <c:pt idx="33">
                  <c:v>0.76060664872127282</c:v>
                </c:pt>
                <c:pt idx="34">
                  <c:v>-1.1326677411768038</c:v>
                </c:pt>
                <c:pt idx="35">
                  <c:v>0.66034084851155594</c:v>
                </c:pt>
                <c:pt idx="36">
                  <c:v>0.74838172785975898</c:v>
                </c:pt>
                <c:pt idx="37">
                  <c:v>-1.5293406895012951</c:v>
                </c:pt>
                <c:pt idx="38">
                  <c:v>1.175726036561181</c:v>
                </c:pt>
                <c:pt idx="39">
                  <c:v>1.7218253673840103</c:v>
                </c:pt>
                <c:pt idx="40">
                  <c:v>-0.38850820101289579</c:v>
                </c:pt>
                <c:pt idx="41">
                  <c:v>-0.97041213855920316</c:v>
                </c:pt>
                <c:pt idx="42">
                  <c:v>-1.4270835059282354</c:v>
                </c:pt>
                <c:pt idx="43">
                  <c:v>0.66911488168016853</c:v>
                </c:pt>
                <c:pt idx="44">
                  <c:v>0.49568287725754573</c:v>
                </c:pt>
                <c:pt idx="45">
                  <c:v>0.84971562595985606</c:v>
                </c:pt>
                <c:pt idx="46">
                  <c:v>1.0298532339220368</c:v>
                </c:pt>
                <c:pt idx="47">
                  <c:v>-0.24057223150421961</c:v>
                </c:pt>
                <c:pt idx="48">
                  <c:v>6.3009452626756016E-2</c:v>
                </c:pt>
                <c:pt idx="49">
                  <c:v>0.45393716475640333</c:v>
                </c:pt>
                <c:pt idx="50">
                  <c:v>-1.3172962196770855E-2</c:v>
                </c:pt>
                <c:pt idx="51">
                  <c:v>0.52506774521976929</c:v>
                </c:pt>
                <c:pt idx="52">
                  <c:v>0.14489430154753383</c:v>
                </c:pt>
                <c:pt idx="53">
                  <c:v>-0.19192973706520178</c:v>
                </c:pt>
                <c:pt idx="54">
                  <c:v>-1.5019891806535994</c:v>
                </c:pt>
              </c:numCache>
            </c:numRef>
          </c:xVal>
          <c:yVal>
            <c:numRef>
              <c:f>Hoja1!$C$2:$C$56</c:f>
              <c:numCache>
                <c:formatCode>0.000000</c:formatCode>
                <c:ptCount val="55"/>
                <c:pt idx="0">
                  <c:v>-0.34442650737376962</c:v>
                </c:pt>
                <c:pt idx="1">
                  <c:v>-0.32621206528798385</c:v>
                </c:pt>
                <c:pt idx="2">
                  <c:v>0.32539797446832425</c:v>
                </c:pt>
                <c:pt idx="3">
                  <c:v>0.21193867497990207</c:v>
                </c:pt>
                <c:pt idx="4">
                  <c:v>0.40290148018095101</c:v>
                </c:pt>
                <c:pt idx="5">
                  <c:v>0.32369306724979419</c:v>
                </c:pt>
                <c:pt idx="6">
                  <c:v>0.76790716984225138</c:v>
                </c:pt>
                <c:pt idx="7">
                  <c:v>0.68649567843713866</c:v>
                </c:pt>
                <c:pt idx="8">
                  <c:v>-2.2277440668990602E-2</c:v>
                </c:pt>
                <c:pt idx="9">
                  <c:v>0.70786144656751371</c:v>
                </c:pt>
                <c:pt idx="10">
                  <c:v>0.28568495239592845</c:v>
                </c:pt>
                <c:pt idx="11">
                  <c:v>0.61719526429580451</c:v>
                </c:pt>
                <c:pt idx="12">
                  <c:v>0.56243562266664082</c:v>
                </c:pt>
                <c:pt idx="13">
                  <c:v>-3.0685296908076474</c:v>
                </c:pt>
                <c:pt idx="14">
                  <c:v>0.11334467817499912</c:v>
                </c:pt>
                <c:pt idx="15">
                  <c:v>-0.18576602112814514</c:v>
                </c:pt>
                <c:pt idx="16">
                  <c:v>-0.1382183105035909</c:v>
                </c:pt>
                <c:pt idx="17">
                  <c:v>-1.0262884343520153</c:v>
                </c:pt>
                <c:pt idx="18">
                  <c:v>-1.1241482772297318</c:v>
                </c:pt>
                <c:pt idx="19">
                  <c:v>0.61984816161565037</c:v>
                </c:pt>
                <c:pt idx="20">
                  <c:v>0.92251233782041242</c:v>
                </c:pt>
                <c:pt idx="21">
                  <c:v>-2.3953266470910076E-2</c:v>
                </c:pt>
                <c:pt idx="22">
                  <c:v>0.28228529629666266</c:v>
                </c:pt>
                <c:pt idx="23">
                  <c:v>1.1405757493917268</c:v>
                </c:pt>
                <c:pt idx="24">
                  <c:v>-2.0869369181081021</c:v>
                </c:pt>
                <c:pt idx="25">
                  <c:v>1.1069434239350011</c:v>
                </c:pt>
                <c:pt idx="26">
                  <c:v>0.53577320856857635</c:v>
                </c:pt>
                <c:pt idx="27">
                  <c:v>1.0483475170856309</c:v>
                </c:pt>
                <c:pt idx="28">
                  <c:v>-1.2208409363624921</c:v>
                </c:pt>
                <c:pt idx="29">
                  <c:v>-0.3118991683971602</c:v>
                </c:pt>
                <c:pt idx="30">
                  <c:v>-0.44942713056211619</c:v>
                </c:pt>
                <c:pt idx="31">
                  <c:v>-1.7150236802313354</c:v>
                </c:pt>
                <c:pt idx="32">
                  <c:v>0.52306517359897109</c:v>
                </c:pt>
                <c:pt idx="33">
                  <c:v>-7.8614919957311777E-2</c:v>
                </c:pt>
                <c:pt idx="34">
                  <c:v>0.95915515890400949</c:v>
                </c:pt>
                <c:pt idx="35">
                  <c:v>1.0794794572556774</c:v>
                </c:pt>
                <c:pt idx="36">
                  <c:v>0.88669841185937803</c:v>
                </c:pt>
                <c:pt idx="37">
                  <c:v>-1.4633114244457459</c:v>
                </c:pt>
                <c:pt idx="38">
                  <c:v>-0.23411274202665788</c:v>
                </c:pt>
                <c:pt idx="39">
                  <c:v>0.52210464316959926</c:v>
                </c:pt>
                <c:pt idx="40">
                  <c:v>-0.11726062636364734</c:v>
                </c:pt>
                <c:pt idx="41">
                  <c:v>-1.4780959622661065</c:v>
                </c:pt>
                <c:pt idx="42">
                  <c:v>-1.6906766108183366</c:v>
                </c:pt>
                <c:pt idx="43">
                  <c:v>1.635830465075601</c:v>
                </c:pt>
                <c:pt idx="44">
                  <c:v>3.587288615702184E-2</c:v>
                </c:pt>
                <c:pt idx="45">
                  <c:v>0.81970096400256054</c:v>
                </c:pt>
                <c:pt idx="46">
                  <c:v>0.99740174102130619</c:v>
                </c:pt>
                <c:pt idx="47">
                  <c:v>0.76775570826702122</c:v>
                </c:pt>
                <c:pt idx="48">
                  <c:v>0.21416155437894671</c:v>
                </c:pt>
                <c:pt idx="49">
                  <c:v>0.71826583255036869</c:v>
                </c:pt>
                <c:pt idx="50">
                  <c:v>0.33670597284159592</c:v>
                </c:pt>
                <c:pt idx="51">
                  <c:v>-0.71038031440052762</c:v>
                </c:pt>
                <c:pt idx="52">
                  <c:v>0.64865029297200205</c:v>
                </c:pt>
                <c:pt idx="53">
                  <c:v>-2.7641605804472107</c:v>
                </c:pt>
                <c:pt idx="54">
                  <c:v>-0.22542893781743142</c:v>
                </c:pt>
              </c:numCache>
            </c:numRef>
          </c:yVal>
          <c:smooth val="0"/>
          <c:extLst>
            <c:ext xmlns:c16="http://schemas.microsoft.com/office/drawing/2014/chart" uri="{C3380CC4-5D6E-409C-BE32-E72D297353CC}">
              <c16:uniqueId val="{00000037-44BE-4B9F-A5FA-D2F5A9B84F9B}"/>
            </c:ext>
          </c:extLst>
        </c:ser>
        <c:dLbls>
          <c:showLegendKey val="0"/>
          <c:showVal val="0"/>
          <c:showCatName val="0"/>
          <c:showSerName val="0"/>
          <c:showPercent val="0"/>
          <c:showBubbleSize val="0"/>
        </c:dLbls>
        <c:axId val="147938432"/>
        <c:axId val="1"/>
      </c:scatterChart>
      <c:valAx>
        <c:axId val="147938432"/>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s-MX" sz="1200" baseline="0">
                    <a:latin typeface="Times New Roman" panose="02020603050405020304" pitchFamily="18" charset="0"/>
                    <a:cs typeface="Times New Roman" panose="02020603050405020304" pitchFamily="18" charset="0"/>
                  </a:rPr>
                  <a:t>CP 1 (47.64 %)</a:t>
                </a:r>
                <a:endParaRPr lang="es-MX" sz="1200">
                  <a:latin typeface="Times New Roman" panose="02020603050405020304" pitchFamily="18" charset="0"/>
                  <a:cs typeface="Times New Roman" panose="02020603050405020304" pitchFamily="18" charset="0"/>
                </a:endParaRPr>
              </a:p>
            </c:rich>
          </c:tx>
          <c:layout>
            <c:manualLayout>
              <c:xMode val="edge"/>
              <c:yMode val="edge"/>
              <c:x val="0.38739304698826005"/>
              <c:y val="0.92964654151868775"/>
            </c:manualLayout>
          </c:layout>
          <c:overlay val="0"/>
        </c:title>
        <c:numFmt formatCode="0.000000" sourceLinked="1"/>
        <c:majorTickMark val="out"/>
        <c:minorTickMark val="none"/>
        <c:tickLblPos val="none"/>
        <c:spPr>
          <a:noFill/>
          <a:ln w="9525" cap="flat" cmpd="sng" algn="ctr">
            <a:solidFill>
              <a:schemeClr val="tx1">
                <a:lumMod val="25000"/>
                <a:lumOff val="75000"/>
              </a:schemeClr>
            </a:solidFill>
            <a:round/>
          </a:ln>
          <a:effectLst/>
        </c:spPr>
        <c:crossAx val="1"/>
        <c:crosses val="autoZero"/>
        <c:crossBetween val="midCat"/>
      </c:valAx>
      <c:valAx>
        <c:axId val="1"/>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s-MX" sz="1200" baseline="0">
                    <a:latin typeface="Times New Roman" panose="02020603050405020304" pitchFamily="18" charset="0"/>
                    <a:cs typeface="Times New Roman" panose="02020603050405020304" pitchFamily="18" charset="0"/>
                  </a:rPr>
                  <a:t>CP 2 (19.93)</a:t>
                </a:r>
                <a:endParaRPr lang="es-MX" sz="1200">
                  <a:latin typeface="Times New Roman" panose="02020603050405020304" pitchFamily="18" charset="0"/>
                  <a:cs typeface="Times New Roman" panose="02020603050405020304" pitchFamily="18" charset="0"/>
                </a:endParaRPr>
              </a:p>
            </c:rich>
          </c:tx>
          <c:layout>
            <c:manualLayout>
              <c:xMode val="edge"/>
              <c:yMode val="edge"/>
              <c:x val="1.2369009429376882E-2"/>
              <c:y val="0.25406440120702412"/>
            </c:manualLayout>
          </c:layout>
          <c:overlay val="0"/>
        </c:title>
        <c:numFmt formatCode="0.000000" sourceLinked="1"/>
        <c:majorTickMark val="out"/>
        <c:minorTickMark val="none"/>
        <c:tickLblPos val="none"/>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7938432"/>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BC3C-B26C-40F2-9CAC-511D6963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20</Pages>
  <Words>14737</Words>
  <Characters>81056</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Arrieta</dc:creator>
  <cp:keywords/>
  <dc:description/>
  <cp:lastModifiedBy>Beatriz R</cp:lastModifiedBy>
  <cp:revision>21</cp:revision>
  <dcterms:created xsi:type="dcterms:W3CDTF">2019-10-08T02:57:00Z</dcterms:created>
  <dcterms:modified xsi:type="dcterms:W3CDTF">2019-10-29T02:42:00Z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c8cceee5-8d45-3bb3-a169-7f2cd245bb32</vt:lpwstr>
  </property>
  <property fmtid="{D5CDD505-2E9C-101B-9397-08002B2CF9AE}" pid="24" name="Mendeley Citation Style_1">
    <vt:lpwstr>http://www.zotero.org/styles/apa</vt:lpwstr>
  </property>
</Properties>
</file>