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8255" distL="0" distR="0">
            <wp:extent cx="5724525" cy="7287895"/>
            <wp:effectExtent l="0" t="0" r="0" b="0"/>
            <wp:docPr id="1" name="Picture 3" descr="F:\Julieta\publicaciones\preliminares\articulo dinamica hongos dota\FIGURAS JCV\FIGURA 2\Figur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F:\Julieta\publicaciones\preliminares\articulo dinamica hongos dota\FIGURAS JCV\FIGURA 2\Figura 2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28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lang w:val="es-CR"/>
        </w:rPr>
      </w:pPr>
      <w:r>
        <w:rPr>
          <w:rFonts w:cs="Times New Roman" w:ascii="Times New Roman" w:hAnsi="Times New Roman"/>
          <w:lang w:val="es-CR"/>
        </w:rPr>
      </w:r>
    </w:p>
    <w:p>
      <w:pPr>
        <w:pStyle w:val="Normal"/>
        <w:widowControl/>
        <w:bidi w:val="0"/>
        <w:spacing w:lineRule="auto" w:line="259" w:before="0" w:after="160"/>
        <w:jc w:val="left"/>
        <w:rPr>
          <w:rStyle w:val="Fuentedeprrafopredeter1"/>
          <w:rFonts w:ascii="Times New Roman" w:hAnsi="Times New Roman" w:cs="Times New Roman"/>
          <w:lang w:val="es-MX"/>
        </w:rPr>
      </w:pPr>
      <w:r>
        <w:rPr>
          <w:rFonts w:cs="Times New Roman" w:ascii="Times New Roman" w:hAnsi="Times New Roman"/>
          <w:lang w:val="es-CR"/>
        </w:rPr>
        <w:t xml:space="preserve">Fig. 2 a-f. Hongos micorrízicos asociados a los troncos o tocones de roble. a. </w:t>
      </w:r>
      <w:r>
        <w:rPr>
          <w:rFonts w:cs="Times New Roman" w:ascii="Times New Roman" w:hAnsi="Times New Roman"/>
          <w:i/>
          <w:lang w:val="es-CR"/>
        </w:rPr>
        <w:t>Aureoboletus auriporus</w:t>
      </w:r>
      <w:r>
        <w:rPr>
          <w:rFonts w:cs="Times New Roman" w:ascii="Times New Roman" w:hAnsi="Times New Roman"/>
          <w:lang w:val="es-CR"/>
        </w:rPr>
        <w:t xml:space="preserve">; b. </w:t>
      </w:r>
      <w:r>
        <w:rPr>
          <w:rFonts w:cs="Times New Roman" w:ascii="Times New Roman" w:hAnsi="Times New Roman"/>
          <w:i/>
          <w:lang w:val="es-CR"/>
        </w:rPr>
        <w:t>Lactarius fragilis</w:t>
      </w:r>
      <w:r>
        <w:rPr>
          <w:rFonts w:cs="Times New Roman" w:ascii="Times New Roman" w:hAnsi="Times New Roman"/>
          <w:lang w:val="es-CR"/>
        </w:rPr>
        <w:t>; c</w:t>
      </w:r>
      <w:r>
        <w:rPr>
          <w:rFonts w:cs="Times New Roman" w:ascii="Times New Roman" w:hAnsi="Times New Roman"/>
          <w:i/>
          <w:lang w:val="es-CR"/>
        </w:rPr>
        <w:t>. Coltricia cinnamomea</w:t>
      </w:r>
      <w:r>
        <w:rPr>
          <w:rFonts w:cs="Times New Roman" w:ascii="Times New Roman" w:hAnsi="Times New Roman"/>
          <w:lang w:val="es-CR"/>
        </w:rPr>
        <w:t xml:space="preserve">; d. </w:t>
      </w:r>
      <w:r>
        <w:rPr>
          <w:rFonts w:cs="Times New Roman" w:ascii="Times New Roman" w:hAnsi="Times New Roman"/>
          <w:i/>
          <w:lang w:val="es-CR"/>
        </w:rPr>
        <w:t>Cantharellus ignicolor</w:t>
      </w:r>
      <w:r>
        <w:rPr>
          <w:rFonts w:cs="Times New Roman" w:ascii="Times New Roman" w:hAnsi="Times New Roman"/>
          <w:lang w:val="es-CR"/>
        </w:rPr>
        <w:t xml:space="preserve">; e. </w:t>
      </w:r>
      <w:r>
        <w:rPr>
          <w:rFonts w:cs="Times New Roman" w:ascii="Times New Roman" w:hAnsi="Times New Roman"/>
          <w:i/>
          <w:lang w:val="es-CR"/>
        </w:rPr>
        <w:t>Inocybe hystrix</w:t>
      </w:r>
      <w:r>
        <w:rPr>
          <w:rFonts w:cs="Times New Roman" w:ascii="Times New Roman" w:hAnsi="Times New Roman"/>
          <w:lang w:val="es-CR"/>
        </w:rPr>
        <w:t xml:space="preserve">; f. </w:t>
      </w:r>
      <w:r>
        <w:rPr>
          <w:rFonts w:cs="Times New Roman" w:ascii="Times New Roman" w:hAnsi="Times New Roman"/>
          <w:i/>
          <w:lang w:val="es-CR"/>
        </w:rPr>
        <w:t>Craterellus fallax</w:t>
      </w:r>
    </w:p>
    <w:sectPr>
      <w:type w:val="nextPage"/>
      <w:pgSz w:w="12240" w:h="15840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54e8d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Fuentedeprrafopredeter1" w:customStyle="1">
    <w:name w:val="Fuente de párrafo predeter.1"/>
    <w:qFormat/>
    <w:rsid w:val="00f33b48"/>
    <w:rPr/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677470"/>
    <w:rPr>
      <w:rFonts w:ascii="Tahoma" w:hAnsi="Tahoma" w:cs="Tahoma"/>
      <w:sz w:val="16"/>
      <w:szCs w:val="16"/>
    </w:rPr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eastAsia="Arial Unicode MS" w:cs="Mangal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Mang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67747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Application>LibreOffice/5.1.5.2$Windows_x86 LibreOffice_project/7a864d8825610a8c07cfc3bc01dd4fce6a9447e5</Application>
  <Pages>1</Pages>
  <Words>31</Words>
  <Characters>189</Characters>
  <CharactersWithSpaces>219</CharactersWithSpaces>
  <Paragraphs>2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2016-10-27T04:30:00Z</dcterms:created>
  <dc:creator>Julieta</dc:creator>
  <dc:description/>
  <dc:language>es-CR</dc:language>
  <cp:lastModifiedBy/>
  <dcterms:modified xsi:type="dcterms:W3CDTF">2016-11-07T15:55:42Z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